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91638859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515528" w14:paraId="188DE63D" w14:textId="77777777">
            <w:trPr>
              <w:trHeight w:val="2880"/>
              <w:jc w:val="center"/>
            </w:trPr>
            <w:tc>
              <w:tcPr>
                <w:tcW w:w="5000" w:type="pct"/>
              </w:tcPr>
              <w:p w14:paraId="3049C16B" w14:textId="77777777" w:rsidR="00515528" w:rsidRDefault="00515528">
                <w:pPr>
                  <w:pStyle w:val="NoSpacing"/>
                  <w:jc w:val="center"/>
                  <w:rPr>
                    <w:rFonts w:asciiTheme="majorHAnsi" w:eastAsiaTheme="majorEastAsia" w:hAnsiTheme="majorHAnsi" w:cstheme="majorBidi"/>
                    <w:caps/>
                  </w:rPr>
                </w:pPr>
              </w:p>
            </w:tc>
          </w:tr>
          <w:tr w:rsidR="00515528" w14:paraId="54610DF2"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6C666C3" w14:textId="707A4BB6" w:rsidR="00515528" w:rsidRDefault="00663048" w:rsidP="0051552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SSRI Strategic Plan</w:t>
                    </w:r>
                  </w:p>
                </w:tc>
              </w:sdtContent>
            </w:sdt>
          </w:tr>
          <w:tr w:rsidR="00515528" w14:paraId="624642D3"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A60E537" w14:textId="0D701428" w:rsidR="00515528" w:rsidRDefault="00663048" w:rsidP="0051552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2014-2019</w:t>
                    </w:r>
                  </w:p>
                </w:tc>
              </w:sdtContent>
            </w:sdt>
          </w:tr>
          <w:tr w:rsidR="00515528" w14:paraId="5B73AC81" w14:textId="77777777">
            <w:trPr>
              <w:trHeight w:val="360"/>
              <w:jc w:val="center"/>
            </w:trPr>
            <w:tc>
              <w:tcPr>
                <w:tcW w:w="5000" w:type="pct"/>
                <w:vAlign w:val="center"/>
              </w:tcPr>
              <w:p w14:paraId="3C7E7C4F" w14:textId="77777777" w:rsidR="00515528" w:rsidRDefault="00515528">
                <w:pPr>
                  <w:pStyle w:val="NoSpacing"/>
                  <w:jc w:val="center"/>
                </w:pPr>
              </w:p>
            </w:tc>
          </w:tr>
          <w:tr w:rsidR="00515528" w14:paraId="43FEF2A0" w14:textId="77777777">
            <w:trPr>
              <w:trHeight w:val="360"/>
              <w:jc w:val="center"/>
            </w:trPr>
            <w:tc>
              <w:tcPr>
                <w:tcW w:w="5000" w:type="pct"/>
                <w:vAlign w:val="center"/>
              </w:tcPr>
              <w:p w14:paraId="7FADA77A" w14:textId="77777777" w:rsidR="00515528" w:rsidRDefault="00515528" w:rsidP="00515528">
                <w:pPr>
                  <w:pStyle w:val="NoSpacing"/>
                  <w:rPr>
                    <w:b/>
                    <w:bCs/>
                  </w:rPr>
                </w:pPr>
              </w:p>
            </w:tc>
          </w:tr>
          <w:tr w:rsidR="00515528" w14:paraId="1E8D54AD" w14:textId="77777777">
            <w:trPr>
              <w:trHeight w:val="360"/>
              <w:jc w:val="center"/>
            </w:trPr>
            <w:tc>
              <w:tcPr>
                <w:tcW w:w="5000" w:type="pct"/>
                <w:vAlign w:val="center"/>
              </w:tcPr>
              <w:p w14:paraId="26AEAEFB" w14:textId="77777777" w:rsidR="00515528" w:rsidRDefault="00515528" w:rsidP="00515528">
                <w:pPr>
                  <w:pStyle w:val="NoSpacing"/>
                  <w:jc w:val="center"/>
                  <w:rPr>
                    <w:b/>
                    <w:bCs/>
                  </w:rPr>
                </w:pPr>
              </w:p>
              <w:p w14:paraId="167B9845" w14:textId="77777777" w:rsidR="00515528" w:rsidRDefault="00515528" w:rsidP="00515528">
                <w:pPr>
                  <w:pStyle w:val="NoSpacing"/>
                  <w:rPr>
                    <w:b/>
                    <w:bCs/>
                  </w:rPr>
                </w:pPr>
              </w:p>
            </w:tc>
          </w:tr>
        </w:tbl>
        <w:p w14:paraId="2EF640DF" w14:textId="77777777" w:rsidR="00515528" w:rsidRDefault="00515528"/>
        <w:p w14:paraId="3823848D" w14:textId="77777777" w:rsidR="00515528" w:rsidRDefault="00515528"/>
        <w:tbl>
          <w:tblPr>
            <w:tblpPr w:leftFromText="187" w:rightFromText="187" w:horzAnchor="margin" w:tblpXSpec="center" w:tblpYSpec="bottom"/>
            <w:tblW w:w="5000" w:type="pct"/>
            <w:tblLook w:val="04A0" w:firstRow="1" w:lastRow="0" w:firstColumn="1" w:lastColumn="0" w:noHBand="0" w:noVBand="1"/>
          </w:tblPr>
          <w:tblGrid>
            <w:gridCol w:w="9576"/>
          </w:tblGrid>
          <w:tr w:rsidR="00515528" w14:paraId="4A59267A" w14:textId="77777777">
            <w:tc>
              <w:tcPr>
                <w:tcW w:w="5000" w:type="pct"/>
              </w:tcPr>
              <w:p w14:paraId="45A0F162" w14:textId="77777777" w:rsidR="00515528" w:rsidRDefault="00515528">
                <w:pPr>
                  <w:pStyle w:val="NoSpacing"/>
                </w:pPr>
              </w:p>
            </w:tc>
          </w:tr>
        </w:tbl>
        <w:p w14:paraId="5925E30C" w14:textId="77777777" w:rsidR="00515528" w:rsidRDefault="00515528"/>
        <w:p w14:paraId="7060FF32" w14:textId="362FFE5D" w:rsidR="00515528" w:rsidRDefault="00E1346E" w:rsidP="00E1346E">
          <w:pPr>
            <w:sectPr w:rsidR="00515528" w:rsidSect="00515528">
              <w:footerReference w:type="default" r:id="rId8"/>
              <w:footerReference w:type="first" r:id="rId9"/>
              <w:pgSz w:w="12240" w:h="15840"/>
              <w:pgMar w:top="1440" w:right="1440" w:bottom="1440" w:left="1440" w:header="720" w:footer="720" w:gutter="0"/>
              <w:pgNumType w:start="0"/>
              <w:cols w:space="720"/>
              <w:titlePg/>
              <w:docGrid w:linePitch="360"/>
            </w:sectPr>
          </w:pPr>
          <w:r>
            <w:br w:type="page"/>
          </w:r>
        </w:p>
        <w:p w14:paraId="640D1061" w14:textId="00A07EC5" w:rsidR="00E1346E" w:rsidRPr="00E1346E" w:rsidRDefault="00922D42" w:rsidP="00E1346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14:paraId="643A388C" w14:textId="77777777" w:rsidR="00E1346E" w:rsidRPr="00C230C3" w:rsidRDefault="00E1346E" w:rsidP="00E1346E">
          <w:pPr>
            <w:spacing w:after="0"/>
            <w:rPr>
              <w:rFonts w:ascii="Times New Roman" w:hAnsi="Times New Roman" w:cs="Times New Roman"/>
              <w:b/>
              <w:sz w:val="24"/>
              <w:szCs w:val="24"/>
            </w:rPr>
          </w:pPr>
          <w:r w:rsidRPr="00C230C3">
            <w:rPr>
              <w:rFonts w:ascii="Times New Roman" w:hAnsi="Times New Roman" w:cs="Times New Roman"/>
              <w:b/>
              <w:sz w:val="24"/>
              <w:szCs w:val="24"/>
            </w:rPr>
            <w:t>What we do . . .</w:t>
          </w:r>
        </w:p>
        <w:p w14:paraId="28982E80" w14:textId="77777777" w:rsidR="00E1346E" w:rsidRPr="00E1346E" w:rsidRDefault="00E1346E" w:rsidP="00E1346E">
          <w:pPr>
            <w:spacing w:after="0"/>
            <w:rPr>
              <w:rFonts w:ascii="Times New Roman" w:hAnsi="Times New Roman" w:cs="Times New Roman"/>
              <w:sz w:val="24"/>
              <w:szCs w:val="24"/>
            </w:rPr>
          </w:pPr>
        </w:p>
        <w:p w14:paraId="713C9D98" w14:textId="0607C536"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 xml:space="preserve">Research in the social and behavioral sciences ranges from studies of large scale social forces, including socio-economic, political, and socio-cultural processes and influences, to dynamics in smaller group settings such as families, school classrooms, and work organizations.  It </w:t>
          </w:r>
          <w:r w:rsidR="007876D2">
            <w:rPr>
              <w:rFonts w:ascii="Times New Roman" w:hAnsi="Times New Roman" w:cs="Times New Roman"/>
              <w:sz w:val="24"/>
              <w:szCs w:val="24"/>
            </w:rPr>
            <w:t xml:space="preserve">also </w:t>
          </w:r>
          <w:r w:rsidRPr="00E1346E">
            <w:rPr>
              <w:rFonts w:ascii="Times New Roman" w:hAnsi="Times New Roman" w:cs="Times New Roman"/>
              <w:sz w:val="24"/>
              <w:szCs w:val="24"/>
            </w:rPr>
            <w:t>encompasses research on behaviors</w:t>
          </w:r>
          <w:r w:rsidR="00922D42">
            <w:rPr>
              <w:rFonts w:ascii="Times New Roman" w:hAnsi="Times New Roman" w:cs="Times New Roman"/>
              <w:sz w:val="24"/>
              <w:szCs w:val="24"/>
            </w:rPr>
            <w:t>,</w:t>
          </w:r>
          <w:r w:rsidRPr="00E1346E">
            <w:rPr>
              <w:rFonts w:ascii="Times New Roman" w:hAnsi="Times New Roman" w:cs="Times New Roman"/>
              <w:sz w:val="24"/>
              <w:szCs w:val="24"/>
            </w:rPr>
            <w:t xml:space="preserve"> ranging from overt actions to underlying psychological processes </w:t>
          </w:r>
          <w:r w:rsidR="007876D2">
            <w:rPr>
              <w:rFonts w:ascii="Times New Roman" w:hAnsi="Times New Roman" w:cs="Times New Roman"/>
              <w:sz w:val="24"/>
              <w:szCs w:val="24"/>
            </w:rPr>
            <w:t xml:space="preserve">such as </w:t>
          </w:r>
          <w:r w:rsidRPr="00E1346E">
            <w:rPr>
              <w:rFonts w:ascii="Times New Roman" w:hAnsi="Times New Roman" w:cs="Times New Roman"/>
              <w:sz w:val="24"/>
              <w:szCs w:val="24"/>
            </w:rPr>
            <w:t>cognitive, affective, and motivational functioning.  And, there is special emphasis on interactions across multiple levels of analysis, from the macro- and micro-contextual, to the behavioral, and to the underlying physiological processes that together</w:t>
          </w:r>
          <w:r w:rsidR="007876D2">
            <w:rPr>
              <w:rFonts w:ascii="Times New Roman" w:hAnsi="Times New Roman" w:cs="Times New Roman"/>
              <w:sz w:val="24"/>
              <w:szCs w:val="24"/>
            </w:rPr>
            <w:t>,</w:t>
          </w:r>
          <w:r w:rsidRPr="00E1346E">
            <w:rPr>
              <w:rFonts w:ascii="Times New Roman" w:hAnsi="Times New Roman" w:cs="Times New Roman"/>
              <w:sz w:val="24"/>
              <w:szCs w:val="24"/>
            </w:rPr>
            <w:t xml:space="preserve"> shape human health and development (The National Institutes of Health Office of Behavioral and Social Science Research, ND).  As such, social science research extends from the genome to the globe</w:t>
          </w:r>
          <w:r w:rsidR="00922D42">
            <w:rPr>
              <w:rFonts w:ascii="Times New Roman" w:hAnsi="Times New Roman" w:cs="Times New Roman"/>
              <w:sz w:val="24"/>
              <w:szCs w:val="24"/>
            </w:rPr>
            <w:t>,</w:t>
          </w:r>
          <w:r w:rsidRPr="00E1346E">
            <w:rPr>
              <w:rFonts w:ascii="Times New Roman" w:hAnsi="Times New Roman" w:cs="Times New Roman"/>
              <w:sz w:val="24"/>
              <w:szCs w:val="24"/>
            </w:rPr>
            <w:t xml:space="preserve"> and its impacts range from evidence-based social policies that target vulnerable populations, to education programs aimed at learning and skill building, to everyday behavioral practices that promote health and prevent disease</w:t>
          </w:r>
          <w:r w:rsidR="00C44992">
            <w:rPr>
              <w:rFonts w:ascii="Times New Roman" w:hAnsi="Times New Roman" w:cs="Times New Roman"/>
              <w:sz w:val="24"/>
              <w:szCs w:val="24"/>
            </w:rPr>
            <w:t>.</w:t>
          </w:r>
        </w:p>
        <w:p w14:paraId="3D76B9CB" w14:textId="77777777" w:rsidR="00E1346E" w:rsidRPr="00E1346E" w:rsidRDefault="00E1346E" w:rsidP="00E1346E">
          <w:pPr>
            <w:spacing w:after="0"/>
            <w:rPr>
              <w:rFonts w:ascii="Times New Roman" w:hAnsi="Times New Roman" w:cs="Times New Roman"/>
              <w:sz w:val="24"/>
              <w:szCs w:val="24"/>
            </w:rPr>
          </w:pPr>
        </w:p>
        <w:p w14:paraId="0EC2780A" w14:textId="77777777" w:rsidR="00E1346E" w:rsidRPr="00C230C3" w:rsidRDefault="00E1346E" w:rsidP="00E1346E">
          <w:pPr>
            <w:spacing w:after="0"/>
            <w:rPr>
              <w:rFonts w:ascii="Times New Roman" w:hAnsi="Times New Roman" w:cs="Times New Roman"/>
              <w:b/>
              <w:sz w:val="24"/>
              <w:szCs w:val="24"/>
            </w:rPr>
          </w:pPr>
          <w:r w:rsidRPr="00C230C3">
            <w:rPr>
              <w:rFonts w:ascii="Times New Roman" w:hAnsi="Times New Roman" w:cs="Times New Roman"/>
              <w:b/>
              <w:sz w:val="24"/>
              <w:szCs w:val="24"/>
            </w:rPr>
            <w:t>Where we have come from . . .</w:t>
          </w:r>
        </w:p>
        <w:p w14:paraId="5505409A" w14:textId="77777777" w:rsidR="00C230C3" w:rsidRDefault="00C230C3" w:rsidP="00E1346E">
          <w:pPr>
            <w:spacing w:after="0"/>
            <w:rPr>
              <w:rFonts w:ascii="Times New Roman" w:hAnsi="Times New Roman" w:cs="Times New Roman"/>
              <w:sz w:val="24"/>
              <w:szCs w:val="24"/>
            </w:rPr>
          </w:pPr>
        </w:p>
        <w:p w14:paraId="5583E28F" w14:textId="33C25D61" w:rsid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Since its inception in</w:t>
          </w:r>
          <w:r w:rsidR="00922D42">
            <w:rPr>
              <w:rFonts w:ascii="Times New Roman" w:hAnsi="Times New Roman" w:cs="Times New Roman"/>
              <w:sz w:val="24"/>
              <w:szCs w:val="24"/>
            </w:rPr>
            <w:t xml:space="preserve"> </w:t>
          </w:r>
          <w:r w:rsidRPr="00E1346E">
            <w:rPr>
              <w:rFonts w:ascii="Times New Roman" w:hAnsi="Times New Roman" w:cs="Times New Roman"/>
              <w:sz w:val="24"/>
              <w:szCs w:val="24"/>
            </w:rPr>
            <w:t>2001, Penn State’s Social Science Research Institute (SSRI) has promoted innovation and excellence in interdisciplinary research within the social and behavioral sciences.  The Institute’s mission is to foster novel, interdisciplinary collaborations by investigators who aim to address critical human and social problems at the local, national, and international levels</w:t>
          </w:r>
          <w:r w:rsidR="007876D2">
            <w:rPr>
              <w:rFonts w:ascii="Times New Roman" w:hAnsi="Times New Roman" w:cs="Times New Roman"/>
              <w:sz w:val="24"/>
              <w:szCs w:val="24"/>
            </w:rPr>
            <w:t xml:space="preserve"> </w:t>
          </w:r>
          <w:r w:rsidRPr="00E1346E">
            <w:rPr>
              <w:rFonts w:ascii="Times New Roman" w:hAnsi="Times New Roman" w:cs="Times New Roman"/>
              <w:sz w:val="24"/>
              <w:szCs w:val="24"/>
            </w:rPr>
            <w:t>and to translate and disseminate this knowledge into measurable outcomes for human behavior, health, and development.  The SSRI advances this mission by bringing together researchers from a range of disciplines around emerging areas of study and by providing consultation, financial support, and shared infrastructure development and services to social and behavioral scientists at Penn State</w:t>
          </w:r>
          <w:r w:rsidR="00C44992">
            <w:rPr>
              <w:rFonts w:ascii="Times New Roman" w:hAnsi="Times New Roman" w:cs="Times New Roman"/>
              <w:sz w:val="24"/>
              <w:szCs w:val="24"/>
            </w:rPr>
            <w:t>.</w:t>
          </w:r>
        </w:p>
        <w:p w14:paraId="458C301B" w14:textId="77777777" w:rsidR="00C230C3" w:rsidRPr="00E1346E" w:rsidRDefault="00C230C3" w:rsidP="00E1346E">
          <w:pPr>
            <w:spacing w:after="0"/>
            <w:rPr>
              <w:rFonts w:ascii="Times New Roman" w:hAnsi="Times New Roman" w:cs="Times New Roman"/>
              <w:sz w:val="24"/>
              <w:szCs w:val="24"/>
            </w:rPr>
          </w:pPr>
        </w:p>
        <w:p w14:paraId="3F977A5D" w14:textId="43AEAD6B"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The 2008-2013 accomplishments of the SSRI, including those of its constituent units and affiliated faculty members</w:t>
          </w:r>
          <w:r w:rsidR="007876D2">
            <w:rPr>
              <w:rFonts w:ascii="Times New Roman" w:hAnsi="Times New Roman" w:cs="Times New Roman"/>
              <w:sz w:val="24"/>
              <w:szCs w:val="24"/>
            </w:rPr>
            <w:t>,</w:t>
          </w:r>
          <w:r w:rsidRPr="00E1346E">
            <w:rPr>
              <w:rFonts w:ascii="Times New Roman" w:hAnsi="Times New Roman" w:cs="Times New Roman"/>
              <w:sz w:val="24"/>
              <w:szCs w:val="24"/>
            </w:rPr>
            <w:t xml:space="preserve"> are documented in this 2014-2019 Strategic Plan.  During the prior planning period, the Institute’s resources were directed at promoting novel research primarily in the following areas: </w:t>
          </w:r>
        </w:p>
        <w:p w14:paraId="313E29A3" w14:textId="5F6589B1" w:rsidR="00E1346E" w:rsidRPr="00E1346E" w:rsidRDefault="00E1346E" w:rsidP="00E1346E">
          <w:pPr>
            <w:pStyle w:val="ListParagraph"/>
            <w:numPr>
              <w:ilvl w:val="0"/>
              <w:numId w:val="10"/>
            </w:numPr>
            <w:spacing w:after="0"/>
            <w:rPr>
              <w:rFonts w:ascii="Times New Roman" w:hAnsi="Times New Roman" w:cs="Times New Roman"/>
              <w:sz w:val="24"/>
              <w:szCs w:val="24"/>
            </w:rPr>
          </w:pPr>
          <w:r w:rsidRPr="00E1346E">
            <w:rPr>
              <w:rFonts w:ascii="Times New Roman" w:hAnsi="Times New Roman" w:cs="Times New Roman"/>
              <w:sz w:val="24"/>
              <w:szCs w:val="24"/>
            </w:rPr>
            <w:t>Biological bases of behavior, health, and development</w:t>
          </w:r>
        </w:p>
        <w:p w14:paraId="38D0229D" w14:textId="55602BE2" w:rsidR="00E1346E" w:rsidRPr="00E1346E" w:rsidRDefault="00E1346E" w:rsidP="00E1346E">
          <w:pPr>
            <w:pStyle w:val="ListParagraph"/>
            <w:numPr>
              <w:ilvl w:val="0"/>
              <w:numId w:val="10"/>
            </w:numPr>
            <w:spacing w:after="0"/>
            <w:rPr>
              <w:rFonts w:ascii="Times New Roman" w:hAnsi="Times New Roman" w:cs="Times New Roman"/>
              <w:sz w:val="24"/>
              <w:szCs w:val="24"/>
            </w:rPr>
          </w:pPr>
          <w:r w:rsidRPr="00E1346E">
            <w:rPr>
              <w:rFonts w:ascii="Times New Roman" w:hAnsi="Times New Roman" w:cs="Times New Roman"/>
              <w:sz w:val="24"/>
              <w:szCs w:val="24"/>
            </w:rPr>
            <w:t>Social and demographic change</w:t>
          </w:r>
        </w:p>
        <w:p w14:paraId="7E4DBE3D" w14:textId="65805C1C" w:rsidR="00E1346E" w:rsidRPr="00E1346E" w:rsidRDefault="00E1346E" w:rsidP="00E1346E">
          <w:pPr>
            <w:pStyle w:val="ListParagraph"/>
            <w:numPr>
              <w:ilvl w:val="0"/>
              <w:numId w:val="10"/>
            </w:numPr>
            <w:spacing w:after="0"/>
            <w:rPr>
              <w:rFonts w:ascii="Times New Roman" w:hAnsi="Times New Roman" w:cs="Times New Roman"/>
              <w:sz w:val="24"/>
              <w:szCs w:val="24"/>
            </w:rPr>
          </w:pPr>
          <w:r w:rsidRPr="00E1346E">
            <w:rPr>
              <w:rFonts w:ascii="Times New Roman" w:hAnsi="Times New Roman" w:cs="Times New Roman"/>
              <w:sz w:val="24"/>
              <w:szCs w:val="24"/>
            </w:rPr>
            <w:t>Innovative methods</w:t>
          </w:r>
        </w:p>
        <w:p w14:paraId="6CA38E53" w14:textId="0AE3C768" w:rsidR="00E1346E" w:rsidRPr="00E1346E" w:rsidRDefault="00E1346E" w:rsidP="00E1346E">
          <w:pPr>
            <w:pStyle w:val="ListParagraph"/>
            <w:numPr>
              <w:ilvl w:val="0"/>
              <w:numId w:val="10"/>
            </w:numPr>
            <w:spacing w:after="0"/>
            <w:rPr>
              <w:rFonts w:ascii="Times New Roman" w:hAnsi="Times New Roman" w:cs="Times New Roman"/>
              <w:sz w:val="24"/>
              <w:szCs w:val="24"/>
            </w:rPr>
          </w:pPr>
          <w:r w:rsidRPr="00E1346E">
            <w:rPr>
              <w:rFonts w:ascii="Times New Roman" w:hAnsi="Times New Roman" w:cs="Times New Roman"/>
              <w:sz w:val="24"/>
              <w:szCs w:val="24"/>
            </w:rPr>
            <w:t>Preventing problems and promoting positive development, behavior, and health in children,  youth, and families</w:t>
          </w:r>
        </w:p>
        <w:p w14:paraId="5997E7C8" w14:textId="77777777" w:rsidR="00E1346E" w:rsidRPr="00E1346E" w:rsidRDefault="00E1346E" w:rsidP="00E1346E">
          <w:pPr>
            <w:spacing w:after="0"/>
            <w:rPr>
              <w:rFonts w:ascii="Times New Roman" w:hAnsi="Times New Roman" w:cs="Times New Roman"/>
              <w:sz w:val="24"/>
              <w:szCs w:val="24"/>
            </w:rPr>
          </w:pPr>
        </w:p>
        <w:p w14:paraId="33A3D792" w14:textId="1C2CF4FA"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 xml:space="preserve">Integral to our faculty’s accomplishments during the past planning cycle were the SSRI units’ provision of a shared research infrastructure.  The activities of the SSRI units range from  research support (Children, Youth and Families Consortium, Survey Research Center, Geographic Information Analysis Unit, Penn State Census Bureau Research Data Center, </w:t>
          </w:r>
          <w:r w:rsidR="00922D42">
            <w:rPr>
              <w:rFonts w:ascii="Times New Roman" w:hAnsi="Times New Roman" w:cs="Times New Roman"/>
              <w:sz w:val="24"/>
              <w:szCs w:val="24"/>
            </w:rPr>
            <w:t>and</w:t>
          </w:r>
          <w:r w:rsidRPr="00E1346E">
            <w:rPr>
              <w:rFonts w:ascii="Times New Roman" w:hAnsi="Times New Roman" w:cs="Times New Roman"/>
              <w:sz w:val="24"/>
              <w:szCs w:val="24"/>
            </w:rPr>
            <w:t xml:space="preserve"> SSRI’s IT  and Administrative Services </w:t>
          </w:r>
          <w:r w:rsidR="00E81E4E">
            <w:rPr>
              <w:rFonts w:ascii="Times New Roman" w:hAnsi="Times New Roman" w:cs="Times New Roman"/>
              <w:sz w:val="24"/>
              <w:szCs w:val="24"/>
            </w:rPr>
            <w:t>Unit</w:t>
          </w:r>
          <w:r w:rsidR="00922D42">
            <w:rPr>
              <w:rFonts w:ascii="Times New Roman" w:hAnsi="Times New Roman" w:cs="Times New Roman"/>
              <w:sz w:val="24"/>
              <w:szCs w:val="24"/>
            </w:rPr>
            <w:t>s</w:t>
          </w:r>
          <w:r w:rsidRPr="00E1346E">
            <w:rPr>
              <w:rFonts w:ascii="Times New Roman" w:hAnsi="Times New Roman" w:cs="Times New Roman"/>
              <w:sz w:val="24"/>
              <w:szCs w:val="24"/>
            </w:rPr>
            <w:t xml:space="preserve">), to </w:t>
          </w:r>
          <w:r w:rsidR="00922D42">
            <w:rPr>
              <w:rFonts w:ascii="Times New Roman" w:hAnsi="Times New Roman" w:cs="Times New Roman"/>
              <w:sz w:val="24"/>
              <w:szCs w:val="24"/>
            </w:rPr>
            <w:t>SSRI units</w:t>
          </w:r>
          <w:r w:rsidRPr="00E1346E">
            <w:rPr>
              <w:rFonts w:ascii="Times New Roman" w:hAnsi="Times New Roman" w:cs="Times New Roman"/>
              <w:sz w:val="24"/>
              <w:szCs w:val="24"/>
            </w:rPr>
            <w:t xml:space="preserve"> that conduct and provide support in a particular </w:t>
          </w:r>
          <w:r w:rsidR="007876D2">
            <w:rPr>
              <w:rFonts w:ascii="Times New Roman" w:hAnsi="Times New Roman" w:cs="Times New Roman"/>
              <w:sz w:val="24"/>
              <w:szCs w:val="24"/>
            </w:rPr>
            <w:lastRenderedPageBreak/>
            <w:t xml:space="preserve">social/behavioral </w:t>
          </w:r>
          <w:r w:rsidRPr="00E1346E">
            <w:rPr>
              <w:rFonts w:ascii="Times New Roman" w:hAnsi="Times New Roman" w:cs="Times New Roman"/>
              <w:sz w:val="24"/>
              <w:szCs w:val="24"/>
            </w:rPr>
            <w:t>science domain (Population Research Institute</w:t>
          </w:r>
          <w:r w:rsidR="00806EC7">
            <w:rPr>
              <w:rFonts w:ascii="Times New Roman" w:hAnsi="Times New Roman" w:cs="Times New Roman"/>
              <w:sz w:val="24"/>
              <w:szCs w:val="24"/>
            </w:rPr>
            <w:t>;</w:t>
          </w:r>
          <w:r w:rsidRPr="00E1346E">
            <w:rPr>
              <w:rFonts w:ascii="Times New Roman" w:hAnsi="Times New Roman" w:cs="Times New Roman"/>
              <w:sz w:val="24"/>
              <w:szCs w:val="24"/>
            </w:rPr>
            <w:t xml:space="preserve"> Social, Life and Engineering Sciences Imaging Center; Quantitative Developmental Systems Core),  to research centers focused on particular problem areas (Clearinghouse on Military Family Readiness, the Network on Child Protection and Well-Being). Notably, f</w:t>
          </w:r>
          <w:r w:rsidR="00806EC7">
            <w:rPr>
              <w:rFonts w:ascii="Times New Roman" w:hAnsi="Times New Roman" w:cs="Times New Roman"/>
              <w:sz w:val="24"/>
              <w:szCs w:val="24"/>
            </w:rPr>
            <w:t>our</w:t>
          </w:r>
          <w:r w:rsidRPr="00E1346E">
            <w:rPr>
              <w:rFonts w:ascii="Times New Roman" w:hAnsi="Times New Roman" w:cs="Times New Roman"/>
              <w:sz w:val="24"/>
              <w:szCs w:val="24"/>
            </w:rPr>
            <w:t xml:space="preserve"> of SSRI’s </w:t>
          </w:r>
          <w:r w:rsidR="007876D2">
            <w:rPr>
              <w:rFonts w:ascii="Times New Roman" w:hAnsi="Times New Roman" w:cs="Times New Roman"/>
              <w:sz w:val="24"/>
              <w:szCs w:val="24"/>
            </w:rPr>
            <w:t>ten</w:t>
          </w:r>
          <w:r w:rsidRPr="00E1346E">
            <w:rPr>
              <w:rFonts w:ascii="Times New Roman" w:hAnsi="Times New Roman" w:cs="Times New Roman"/>
              <w:sz w:val="24"/>
              <w:szCs w:val="24"/>
            </w:rPr>
            <w:t xml:space="preserve"> units, along with a major new program in the SRC, the Dynamic, Real-time, Ecological, Ambulatory Measurement (DREAM) initiative, were launched during the 2008-2013 planning period. Also during the prior planning period, SSRI was involved in cluster hires of 15 new co-funded faculty members who </w:t>
          </w:r>
          <w:r w:rsidR="00B8721A">
            <w:rPr>
              <w:rFonts w:ascii="Times New Roman" w:hAnsi="Times New Roman" w:cs="Times New Roman"/>
              <w:sz w:val="24"/>
              <w:szCs w:val="24"/>
            </w:rPr>
            <w:t>will</w:t>
          </w:r>
          <w:r w:rsidRPr="00E1346E">
            <w:rPr>
              <w:rFonts w:ascii="Times New Roman" w:hAnsi="Times New Roman" w:cs="Times New Roman"/>
              <w:sz w:val="24"/>
              <w:szCs w:val="24"/>
            </w:rPr>
            <w:t xml:space="preserve"> contribute to the research accomplishments in its areas of strategic focus, including in adolescent developmental neuroscience, innovative methods, and </w:t>
          </w:r>
          <w:r w:rsidR="007876D2">
            <w:rPr>
              <w:rFonts w:ascii="Times New Roman" w:hAnsi="Times New Roman" w:cs="Times New Roman"/>
              <w:sz w:val="24"/>
              <w:szCs w:val="24"/>
            </w:rPr>
            <w:t xml:space="preserve">prevention and intervention for </w:t>
          </w:r>
          <w:r w:rsidRPr="00E1346E">
            <w:rPr>
              <w:rFonts w:ascii="Times New Roman" w:hAnsi="Times New Roman" w:cs="Times New Roman"/>
              <w:sz w:val="24"/>
              <w:szCs w:val="24"/>
            </w:rPr>
            <w:t xml:space="preserve">child maltreatment.  This expansion of SSRI’s faculty resources and infrastructure reflects the breadth, depth, and significance of research in the social and behavioral sciences across Penn State. </w:t>
          </w:r>
        </w:p>
        <w:p w14:paraId="2F91D5CE" w14:textId="77777777" w:rsidR="00E1346E" w:rsidRPr="00E1346E" w:rsidRDefault="00E1346E" w:rsidP="00E1346E">
          <w:pPr>
            <w:spacing w:after="0"/>
            <w:rPr>
              <w:rFonts w:ascii="Times New Roman" w:hAnsi="Times New Roman" w:cs="Times New Roman"/>
              <w:sz w:val="24"/>
              <w:szCs w:val="24"/>
            </w:rPr>
          </w:pPr>
        </w:p>
        <w:p w14:paraId="08C40A8B" w14:textId="77777777" w:rsidR="00E1346E" w:rsidRPr="00C230C3" w:rsidRDefault="00E1346E" w:rsidP="00E1346E">
          <w:pPr>
            <w:spacing w:after="0"/>
            <w:rPr>
              <w:rFonts w:ascii="Times New Roman" w:hAnsi="Times New Roman" w:cs="Times New Roman"/>
              <w:b/>
              <w:sz w:val="24"/>
              <w:szCs w:val="24"/>
            </w:rPr>
          </w:pPr>
          <w:r w:rsidRPr="00C230C3">
            <w:rPr>
              <w:rFonts w:ascii="Times New Roman" w:hAnsi="Times New Roman" w:cs="Times New Roman"/>
              <w:b/>
              <w:sz w:val="24"/>
              <w:szCs w:val="24"/>
            </w:rPr>
            <w:t>Where we are headed…</w:t>
          </w:r>
        </w:p>
        <w:p w14:paraId="63D52DA4" w14:textId="77777777" w:rsidR="00E1346E" w:rsidRPr="00E1346E" w:rsidRDefault="00E1346E" w:rsidP="00E1346E">
          <w:pPr>
            <w:spacing w:after="0"/>
            <w:rPr>
              <w:rFonts w:ascii="Times New Roman" w:hAnsi="Times New Roman" w:cs="Times New Roman"/>
              <w:sz w:val="24"/>
              <w:szCs w:val="24"/>
            </w:rPr>
          </w:pPr>
        </w:p>
        <w:p w14:paraId="0444E0CC" w14:textId="42851680"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Building on the foundation of the SSRI’s previous strategic initiatives, four new priorities are identified for the 2014-2019 planning period.  These strategic priorities are set within the context of a rapidly changing world, key dimensions of which include population aging and diversification, social disparities in resource access, economic insecurity, globalization, and</w:t>
          </w:r>
          <w:r w:rsidR="00922D42">
            <w:rPr>
              <w:rFonts w:ascii="Times New Roman" w:hAnsi="Times New Roman" w:cs="Times New Roman"/>
              <w:sz w:val="24"/>
              <w:szCs w:val="24"/>
            </w:rPr>
            <w:t xml:space="preserve"> associated changes in the built and natural environments</w:t>
          </w:r>
          <w:r w:rsidRPr="00E1346E">
            <w:rPr>
              <w:rFonts w:ascii="Times New Roman" w:hAnsi="Times New Roman" w:cs="Times New Roman"/>
              <w:sz w:val="24"/>
              <w:szCs w:val="24"/>
            </w:rPr>
            <w:t xml:space="preserve">.  At the center of SSRI’s strategic priorities is the </w:t>
          </w:r>
          <w:r w:rsidRPr="00922D42">
            <w:rPr>
              <w:rFonts w:ascii="Times New Roman" w:hAnsi="Times New Roman" w:cs="Times New Roman"/>
              <w:i/>
              <w:sz w:val="24"/>
              <w:szCs w:val="24"/>
            </w:rPr>
            <w:t>place of human behavior</w:t>
          </w:r>
          <w:r w:rsidRPr="00E1346E">
            <w:rPr>
              <w:rFonts w:ascii="Times New Roman" w:hAnsi="Times New Roman" w:cs="Times New Roman"/>
              <w:sz w:val="24"/>
              <w:szCs w:val="24"/>
            </w:rPr>
            <w:t xml:space="preserve">—a unique focus of study within the social and behavioral sciences-- in adapting to change, in resilience in the face of </w:t>
          </w:r>
          <w:r w:rsidR="00922D42">
            <w:rPr>
              <w:rFonts w:ascii="Times New Roman" w:hAnsi="Times New Roman" w:cs="Times New Roman"/>
              <w:sz w:val="24"/>
              <w:szCs w:val="24"/>
            </w:rPr>
            <w:t>challenges</w:t>
          </w:r>
          <w:r w:rsidRPr="00E1346E">
            <w:rPr>
              <w:rFonts w:ascii="Times New Roman" w:hAnsi="Times New Roman" w:cs="Times New Roman"/>
              <w:sz w:val="24"/>
              <w:szCs w:val="24"/>
            </w:rPr>
            <w:t>, and in enhancing the human condition, including the health and well-being of individuals, their social institutions, and their built and natural environments</w:t>
          </w:r>
          <w:r w:rsidR="00C44992">
            <w:rPr>
              <w:rFonts w:ascii="Times New Roman" w:hAnsi="Times New Roman" w:cs="Times New Roman"/>
              <w:sz w:val="24"/>
              <w:szCs w:val="24"/>
            </w:rPr>
            <w:t>.</w:t>
          </w:r>
        </w:p>
        <w:p w14:paraId="61709B05" w14:textId="77777777" w:rsidR="00E1346E" w:rsidRPr="00E1346E" w:rsidRDefault="00E1346E" w:rsidP="00E1346E">
          <w:pPr>
            <w:spacing w:after="0"/>
            <w:rPr>
              <w:rFonts w:ascii="Times New Roman" w:hAnsi="Times New Roman" w:cs="Times New Roman"/>
              <w:sz w:val="24"/>
              <w:szCs w:val="24"/>
            </w:rPr>
          </w:pPr>
        </w:p>
        <w:p w14:paraId="37F7EF66" w14:textId="77777777"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 xml:space="preserve">Over the next five years, SSRI’s activities and resources will be directed toward the following four strategic priorities.  The 2014-2019 SSRI Strategic Plan document describes the scope and significance of each of these thematic areas.  </w:t>
          </w:r>
        </w:p>
        <w:p w14:paraId="3DA7FB10" w14:textId="77777777" w:rsidR="00E1346E" w:rsidRPr="00E1346E" w:rsidRDefault="00E1346E" w:rsidP="00E1346E">
          <w:pPr>
            <w:spacing w:after="0"/>
            <w:rPr>
              <w:rFonts w:ascii="Times New Roman" w:hAnsi="Times New Roman" w:cs="Times New Roman"/>
              <w:sz w:val="24"/>
              <w:szCs w:val="24"/>
            </w:rPr>
          </w:pPr>
        </w:p>
        <w:p w14:paraId="67143921" w14:textId="098EABAD" w:rsidR="00E1346E" w:rsidRPr="00E1346E" w:rsidRDefault="00E1346E" w:rsidP="00E1346E">
          <w:pPr>
            <w:pStyle w:val="ListParagraph"/>
            <w:numPr>
              <w:ilvl w:val="0"/>
              <w:numId w:val="13"/>
            </w:numPr>
            <w:spacing w:after="0"/>
            <w:rPr>
              <w:rFonts w:ascii="Times New Roman" w:hAnsi="Times New Roman" w:cs="Times New Roman"/>
              <w:sz w:val="24"/>
              <w:szCs w:val="24"/>
            </w:rPr>
          </w:pPr>
          <w:r w:rsidRPr="00C230C3">
            <w:rPr>
              <w:rFonts w:ascii="Times New Roman" w:hAnsi="Times New Roman" w:cs="Times New Roman"/>
              <w:b/>
              <w:i/>
              <w:sz w:val="24"/>
              <w:szCs w:val="24"/>
            </w:rPr>
            <w:t>The Human System:</w:t>
          </w:r>
          <w:r w:rsidRPr="00E1346E">
            <w:rPr>
              <w:rFonts w:ascii="Times New Roman" w:hAnsi="Times New Roman" w:cs="Times New Roman"/>
              <w:sz w:val="24"/>
              <w:szCs w:val="24"/>
            </w:rPr>
            <w:t xml:space="preserve"> How environments and experiences “get under the skin” to affect stress and immune functions, social, cognitive, and affective neural processes, and gene-related mechanisms</w:t>
          </w:r>
          <w:r w:rsidR="00806EC7">
            <w:rPr>
              <w:rFonts w:ascii="Times New Roman" w:hAnsi="Times New Roman" w:cs="Times New Roman"/>
              <w:sz w:val="24"/>
              <w:szCs w:val="24"/>
            </w:rPr>
            <w:t>—a</w:t>
          </w:r>
          <w:r w:rsidRPr="00E1346E">
            <w:rPr>
              <w:rFonts w:ascii="Times New Roman" w:hAnsi="Times New Roman" w:cs="Times New Roman"/>
              <w:sz w:val="24"/>
              <w:szCs w:val="24"/>
            </w:rPr>
            <w:t xml:space="preserve">nd the ways in which these bio-psycho-social processes both shape and are shaped by human behavior, health and development.  </w:t>
          </w:r>
        </w:p>
        <w:p w14:paraId="0DE08F38" w14:textId="01AD70BC" w:rsidR="00E1346E" w:rsidRPr="00E1346E" w:rsidRDefault="00E1346E" w:rsidP="00E1346E">
          <w:pPr>
            <w:pStyle w:val="ListParagraph"/>
            <w:numPr>
              <w:ilvl w:val="0"/>
              <w:numId w:val="13"/>
            </w:numPr>
            <w:spacing w:after="0"/>
            <w:rPr>
              <w:rFonts w:ascii="Times New Roman" w:hAnsi="Times New Roman" w:cs="Times New Roman"/>
              <w:sz w:val="24"/>
              <w:szCs w:val="24"/>
            </w:rPr>
          </w:pPr>
          <w:r w:rsidRPr="00C230C3">
            <w:rPr>
              <w:rFonts w:ascii="Times New Roman" w:hAnsi="Times New Roman" w:cs="Times New Roman"/>
              <w:b/>
              <w:i/>
              <w:sz w:val="24"/>
              <w:szCs w:val="24"/>
            </w:rPr>
            <w:t>Social Disparities:</w:t>
          </w:r>
          <w:r w:rsidRPr="00E1346E">
            <w:rPr>
              <w:rFonts w:ascii="Times New Roman" w:hAnsi="Times New Roman" w:cs="Times New Roman"/>
              <w:sz w:val="24"/>
              <w:szCs w:val="24"/>
            </w:rPr>
            <w:t xml:space="preserve"> Discovery of causes and consequences and development of  evidence-based policies and practices for remediating widening gaps in the health, education, and community resources of </w:t>
          </w:r>
          <w:r w:rsidR="006622E8">
            <w:rPr>
              <w:rFonts w:ascii="Times New Roman" w:hAnsi="Times New Roman" w:cs="Times New Roman"/>
              <w:sz w:val="24"/>
              <w:szCs w:val="24"/>
            </w:rPr>
            <w:t xml:space="preserve">vulnerable populations, including </w:t>
          </w:r>
          <w:r w:rsidRPr="00E1346E">
            <w:rPr>
              <w:rFonts w:ascii="Times New Roman" w:hAnsi="Times New Roman" w:cs="Times New Roman"/>
              <w:sz w:val="24"/>
              <w:szCs w:val="24"/>
            </w:rPr>
            <w:t>children, youth, elders, and their families</w:t>
          </w:r>
          <w:r w:rsidR="00806EC7">
            <w:rPr>
              <w:rFonts w:ascii="Times New Roman" w:hAnsi="Times New Roman" w:cs="Times New Roman"/>
              <w:sz w:val="24"/>
              <w:szCs w:val="24"/>
            </w:rPr>
            <w:t>—t</w:t>
          </w:r>
          <w:r w:rsidRPr="00E1346E">
            <w:rPr>
              <w:rFonts w:ascii="Times New Roman" w:hAnsi="Times New Roman" w:cs="Times New Roman"/>
              <w:sz w:val="24"/>
              <w:szCs w:val="24"/>
            </w:rPr>
            <w:t>oward sustaining a diverse and changing population in a global society.</w:t>
          </w:r>
        </w:p>
        <w:p w14:paraId="7AE2FDDB" w14:textId="209E80EA" w:rsidR="00E1346E" w:rsidRPr="00E1346E" w:rsidRDefault="00E1346E" w:rsidP="00E1346E">
          <w:pPr>
            <w:pStyle w:val="ListParagraph"/>
            <w:numPr>
              <w:ilvl w:val="0"/>
              <w:numId w:val="13"/>
            </w:numPr>
            <w:spacing w:after="0"/>
            <w:rPr>
              <w:rFonts w:ascii="Times New Roman" w:hAnsi="Times New Roman" w:cs="Times New Roman"/>
              <w:sz w:val="24"/>
              <w:szCs w:val="24"/>
            </w:rPr>
          </w:pPr>
          <w:r w:rsidRPr="00C230C3">
            <w:rPr>
              <w:rFonts w:ascii="Times New Roman" w:hAnsi="Times New Roman" w:cs="Times New Roman"/>
              <w:b/>
              <w:i/>
              <w:sz w:val="24"/>
              <w:szCs w:val="24"/>
            </w:rPr>
            <w:t xml:space="preserve">Smart and Connected Health: </w:t>
          </w:r>
          <w:r w:rsidRPr="00E1346E">
            <w:rPr>
              <w:rFonts w:ascii="Times New Roman" w:hAnsi="Times New Roman" w:cs="Times New Roman"/>
              <w:sz w:val="24"/>
              <w:szCs w:val="24"/>
            </w:rPr>
            <w:t>Health and mental health promotion and disease prevention and treatment using novel methodologies (electronic devices, social media, human-technology hybrids), big data analytics, and other innovations for enhancing health and health behavior and optimizing health care and health care delivery using evidence-based practices and policies toward a sustainable health system.</w:t>
          </w:r>
        </w:p>
        <w:p w14:paraId="7131A255" w14:textId="63DE6B99" w:rsidR="00E1346E" w:rsidRPr="00E1346E" w:rsidRDefault="00E1346E" w:rsidP="00E1346E">
          <w:pPr>
            <w:pStyle w:val="ListParagraph"/>
            <w:numPr>
              <w:ilvl w:val="0"/>
              <w:numId w:val="13"/>
            </w:numPr>
            <w:spacing w:after="0"/>
            <w:rPr>
              <w:rFonts w:ascii="Times New Roman" w:hAnsi="Times New Roman" w:cs="Times New Roman"/>
              <w:sz w:val="24"/>
              <w:szCs w:val="24"/>
            </w:rPr>
          </w:pPr>
          <w:r w:rsidRPr="00C230C3">
            <w:rPr>
              <w:rFonts w:ascii="Times New Roman" w:hAnsi="Times New Roman" w:cs="Times New Roman"/>
              <w:b/>
              <w:i/>
              <w:sz w:val="24"/>
              <w:szCs w:val="24"/>
            </w:rPr>
            <w:t xml:space="preserve">Data→Knowledge→Impact:  </w:t>
          </w:r>
          <w:r w:rsidRPr="00E1346E">
            <w:rPr>
              <w:rFonts w:ascii="Times New Roman" w:hAnsi="Times New Roman" w:cs="Times New Roman"/>
              <w:sz w:val="24"/>
              <w:szCs w:val="24"/>
            </w:rPr>
            <w:t xml:space="preserve">SSRI priorities </w:t>
          </w:r>
          <w:r w:rsidR="006622E8">
            <w:rPr>
              <w:rFonts w:ascii="Times New Roman" w:hAnsi="Times New Roman" w:cs="Times New Roman"/>
              <w:sz w:val="24"/>
              <w:szCs w:val="24"/>
            </w:rPr>
            <w:t xml:space="preserve">also </w:t>
          </w:r>
          <w:r w:rsidRPr="00E1346E">
            <w:rPr>
              <w:rFonts w:ascii="Times New Roman" w:hAnsi="Times New Roman" w:cs="Times New Roman"/>
              <w:sz w:val="24"/>
              <w:szCs w:val="24"/>
            </w:rPr>
            <w:t>include two cross-cutting themes</w:t>
          </w:r>
          <w:r w:rsidR="006622E8">
            <w:rPr>
              <w:rFonts w:ascii="Times New Roman" w:hAnsi="Times New Roman" w:cs="Times New Roman"/>
              <w:sz w:val="24"/>
              <w:szCs w:val="24"/>
            </w:rPr>
            <w:t xml:space="preserve"> that  enable </w:t>
          </w:r>
          <w:r w:rsidR="0046336E">
            <w:rPr>
              <w:rFonts w:ascii="Times New Roman" w:hAnsi="Times New Roman" w:cs="Times New Roman"/>
              <w:sz w:val="24"/>
              <w:szCs w:val="24"/>
            </w:rPr>
            <w:t xml:space="preserve">discovery </w:t>
          </w:r>
          <w:r w:rsidR="006622E8">
            <w:rPr>
              <w:rFonts w:ascii="Times New Roman" w:hAnsi="Times New Roman" w:cs="Times New Roman"/>
              <w:sz w:val="24"/>
              <w:szCs w:val="24"/>
            </w:rPr>
            <w:t>in these and other substantive areas</w:t>
          </w:r>
          <w:r w:rsidRPr="00E1346E">
            <w:rPr>
              <w:rFonts w:ascii="Times New Roman" w:hAnsi="Times New Roman" w:cs="Times New Roman"/>
              <w:sz w:val="24"/>
              <w:szCs w:val="24"/>
            </w:rPr>
            <w:t xml:space="preserve">:  </w:t>
          </w:r>
          <w:r w:rsidRPr="00B547FC">
            <w:rPr>
              <w:rFonts w:ascii="Times New Roman" w:hAnsi="Times New Roman" w:cs="Times New Roman"/>
              <w:b/>
              <w:i/>
              <w:sz w:val="24"/>
              <w:szCs w:val="24"/>
            </w:rPr>
            <w:t>Innovative Methods</w:t>
          </w:r>
          <w:r w:rsidRPr="00E1346E">
            <w:rPr>
              <w:rFonts w:ascii="Times New Roman" w:hAnsi="Times New Roman" w:cs="Times New Roman"/>
              <w:sz w:val="24"/>
              <w:szCs w:val="24"/>
            </w:rPr>
            <w:t>—novel approaches to research design, data collection, security,  and archiving, and modeling and analysis pertaining and beyond</w:t>
          </w:r>
          <w:r w:rsidR="00806EC7">
            <w:rPr>
              <w:rFonts w:ascii="Times New Roman" w:hAnsi="Times New Roman" w:cs="Times New Roman"/>
              <w:sz w:val="24"/>
              <w:szCs w:val="24"/>
            </w:rPr>
            <w:t>—a</w:t>
          </w:r>
          <w:r w:rsidRPr="00E1346E">
            <w:rPr>
              <w:rFonts w:ascii="Times New Roman" w:hAnsi="Times New Roman" w:cs="Times New Roman"/>
              <w:sz w:val="24"/>
              <w:szCs w:val="24"/>
            </w:rPr>
            <w:t xml:space="preserve">nd </w:t>
          </w:r>
          <w:r w:rsidRPr="00B547FC">
            <w:rPr>
              <w:rFonts w:ascii="Times New Roman" w:hAnsi="Times New Roman" w:cs="Times New Roman"/>
              <w:b/>
              <w:i/>
              <w:sz w:val="24"/>
              <w:szCs w:val="24"/>
            </w:rPr>
            <w:t>Dissemination and Implementation Science</w:t>
          </w:r>
          <w:r w:rsidRPr="00E1346E">
            <w:rPr>
              <w:rFonts w:ascii="Times New Roman" w:hAnsi="Times New Roman" w:cs="Times New Roman"/>
              <w:sz w:val="24"/>
              <w:szCs w:val="24"/>
            </w:rPr>
            <w:t xml:space="preserve">, scientific study of best methods for translating knowledge into policies, programs, practices, and products that achieve broad and sustained </w:t>
          </w:r>
          <w:r w:rsidR="00806EC7">
            <w:rPr>
              <w:rFonts w:ascii="Times New Roman" w:hAnsi="Times New Roman" w:cs="Times New Roman"/>
              <w:sz w:val="24"/>
              <w:szCs w:val="24"/>
            </w:rPr>
            <w:t>up</w:t>
          </w:r>
          <w:r w:rsidRPr="00E1346E">
            <w:rPr>
              <w:rFonts w:ascii="Times New Roman" w:hAnsi="Times New Roman" w:cs="Times New Roman"/>
              <w:sz w:val="24"/>
              <w:szCs w:val="24"/>
            </w:rPr>
            <w:t xml:space="preserve">take toward enhancing the health and well-being of individuals, their communities, and the larger society.  </w:t>
          </w:r>
        </w:p>
        <w:p w14:paraId="2CCBE620" w14:textId="77777777" w:rsidR="00E1346E" w:rsidRPr="00E1346E" w:rsidRDefault="00E1346E" w:rsidP="00E1346E">
          <w:pPr>
            <w:spacing w:after="0"/>
            <w:rPr>
              <w:rFonts w:ascii="Times New Roman" w:hAnsi="Times New Roman" w:cs="Times New Roman"/>
              <w:sz w:val="24"/>
              <w:szCs w:val="24"/>
            </w:rPr>
          </w:pPr>
        </w:p>
        <w:p w14:paraId="182D86C0" w14:textId="77777777" w:rsidR="00E1346E" w:rsidRPr="00E1346E" w:rsidRDefault="00E1346E" w:rsidP="00E1346E">
          <w:pPr>
            <w:spacing w:after="0"/>
            <w:rPr>
              <w:rFonts w:ascii="Times New Roman" w:hAnsi="Times New Roman" w:cs="Times New Roman"/>
              <w:b/>
              <w:sz w:val="24"/>
              <w:szCs w:val="24"/>
            </w:rPr>
          </w:pPr>
          <w:r w:rsidRPr="00E1346E">
            <w:rPr>
              <w:rFonts w:ascii="Times New Roman" w:hAnsi="Times New Roman" w:cs="Times New Roman"/>
              <w:b/>
              <w:sz w:val="24"/>
              <w:szCs w:val="24"/>
            </w:rPr>
            <w:t>How we will get there…</w:t>
          </w:r>
        </w:p>
        <w:p w14:paraId="25972E92" w14:textId="77777777" w:rsidR="00E1346E" w:rsidRPr="00E1346E" w:rsidRDefault="00E1346E" w:rsidP="00E1346E">
          <w:pPr>
            <w:spacing w:after="0"/>
            <w:rPr>
              <w:rFonts w:ascii="Times New Roman" w:hAnsi="Times New Roman" w:cs="Times New Roman"/>
              <w:sz w:val="24"/>
              <w:szCs w:val="24"/>
            </w:rPr>
          </w:pPr>
        </w:p>
        <w:p w14:paraId="33E26112" w14:textId="04CB07FF"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To facilitate significant advances in these strategic areas and social science, more generally, the SSRI will pursue a comprehensive implementation plan that includes three major elements</w:t>
          </w:r>
          <w:r w:rsidR="00703ECA">
            <w:rPr>
              <w:rFonts w:ascii="Times New Roman" w:hAnsi="Times New Roman" w:cs="Times New Roman"/>
              <w:sz w:val="24"/>
              <w:szCs w:val="24"/>
            </w:rPr>
            <w:t>.</w:t>
          </w:r>
        </w:p>
        <w:p w14:paraId="0EB2B4B4" w14:textId="77777777" w:rsidR="00E1346E" w:rsidRPr="00E1346E" w:rsidRDefault="00E1346E" w:rsidP="00E1346E">
          <w:pPr>
            <w:spacing w:after="0"/>
            <w:rPr>
              <w:rFonts w:ascii="Times New Roman" w:hAnsi="Times New Roman" w:cs="Times New Roman"/>
              <w:sz w:val="24"/>
              <w:szCs w:val="24"/>
            </w:rPr>
          </w:pPr>
        </w:p>
        <w:p w14:paraId="78CB039A" w14:textId="66D2C8E3" w:rsidR="00E1346E" w:rsidRPr="00E1346E" w:rsidRDefault="00E1346E" w:rsidP="00E1346E">
          <w:pPr>
            <w:pStyle w:val="ListParagraph"/>
            <w:numPr>
              <w:ilvl w:val="0"/>
              <w:numId w:val="14"/>
            </w:numPr>
            <w:spacing w:after="0"/>
            <w:rPr>
              <w:rFonts w:ascii="Times New Roman" w:hAnsi="Times New Roman" w:cs="Times New Roman"/>
              <w:sz w:val="24"/>
              <w:szCs w:val="24"/>
            </w:rPr>
          </w:pPr>
          <w:r w:rsidRPr="00C230C3">
            <w:rPr>
              <w:rFonts w:ascii="Times New Roman" w:hAnsi="Times New Roman" w:cs="Times New Roman"/>
              <w:b/>
              <w:sz w:val="24"/>
              <w:szCs w:val="24"/>
            </w:rPr>
            <w:t>Promoting and supporting innovative, interdisciplinary and translational research and scholarship</w:t>
          </w:r>
          <w:r w:rsidRPr="00E1346E">
            <w:rPr>
              <w:rFonts w:ascii="Times New Roman" w:hAnsi="Times New Roman" w:cs="Times New Roman"/>
              <w:sz w:val="24"/>
              <w:szCs w:val="24"/>
            </w:rPr>
            <w:t xml:space="preserve"> through our funding mechanisms, workshops, working groups and consultation.</w:t>
          </w:r>
        </w:p>
        <w:p w14:paraId="45AB7A9B" w14:textId="72D21CFB" w:rsidR="00E1346E" w:rsidRPr="00E1346E" w:rsidRDefault="00E1346E" w:rsidP="00E1346E">
          <w:pPr>
            <w:pStyle w:val="ListParagraph"/>
            <w:numPr>
              <w:ilvl w:val="0"/>
              <w:numId w:val="14"/>
            </w:numPr>
            <w:spacing w:after="0"/>
            <w:rPr>
              <w:rFonts w:ascii="Times New Roman" w:hAnsi="Times New Roman" w:cs="Times New Roman"/>
              <w:sz w:val="24"/>
              <w:szCs w:val="24"/>
            </w:rPr>
          </w:pPr>
          <w:r w:rsidRPr="00C230C3">
            <w:rPr>
              <w:rFonts w:ascii="Times New Roman" w:hAnsi="Times New Roman" w:cs="Times New Roman"/>
              <w:b/>
              <w:sz w:val="24"/>
              <w:szCs w:val="24"/>
            </w:rPr>
            <w:t>Building and maintaining accessible, sustainable, and shared research infrastructure</w:t>
          </w:r>
          <w:r w:rsidR="00806EC7">
            <w:rPr>
              <w:rFonts w:ascii="Times New Roman" w:hAnsi="Times New Roman" w:cs="Times New Roman"/>
              <w:sz w:val="24"/>
              <w:szCs w:val="24"/>
            </w:rPr>
            <w:t>,</w:t>
          </w:r>
          <w:r w:rsidRPr="00C230C3">
            <w:rPr>
              <w:rFonts w:ascii="Times New Roman" w:hAnsi="Times New Roman" w:cs="Times New Roman"/>
              <w:b/>
              <w:sz w:val="24"/>
              <w:szCs w:val="24"/>
            </w:rPr>
            <w:t xml:space="preserve"> </w:t>
          </w:r>
          <w:r w:rsidRPr="00E1346E">
            <w:rPr>
              <w:rFonts w:ascii="Times New Roman" w:hAnsi="Times New Roman" w:cs="Times New Roman"/>
              <w:sz w:val="24"/>
              <w:szCs w:val="24"/>
            </w:rPr>
            <w:t>particularly for data collection, security, analysis and knowledge implementation and dissemination.</w:t>
          </w:r>
        </w:p>
        <w:p w14:paraId="25B7E785" w14:textId="01AEB5E9" w:rsidR="00E1346E" w:rsidRPr="00E1346E" w:rsidRDefault="00E1346E" w:rsidP="00E1346E">
          <w:pPr>
            <w:pStyle w:val="ListParagraph"/>
            <w:numPr>
              <w:ilvl w:val="0"/>
              <w:numId w:val="14"/>
            </w:numPr>
            <w:spacing w:after="0"/>
            <w:rPr>
              <w:rFonts w:ascii="Times New Roman" w:hAnsi="Times New Roman" w:cs="Times New Roman"/>
              <w:sz w:val="24"/>
              <w:szCs w:val="24"/>
            </w:rPr>
          </w:pPr>
          <w:r w:rsidRPr="00C230C3">
            <w:rPr>
              <w:rFonts w:ascii="Times New Roman" w:hAnsi="Times New Roman" w:cs="Times New Roman"/>
              <w:b/>
              <w:sz w:val="24"/>
              <w:szCs w:val="24"/>
            </w:rPr>
            <w:t xml:space="preserve">Stewarding our resources </w:t>
          </w:r>
          <w:r w:rsidRPr="00E1346E">
            <w:rPr>
              <w:rFonts w:ascii="Times New Roman" w:hAnsi="Times New Roman" w:cs="Times New Roman"/>
              <w:sz w:val="24"/>
              <w:szCs w:val="24"/>
            </w:rPr>
            <w:t>through continued attention to accessibility, open processes, and accountability with respect to the SSRI’s funding mechanisms and supports</w:t>
          </w:r>
          <w:r w:rsidR="00C44992">
            <w:rPr>
              <w:rFonts w:ascii="Times New Roman" w:hAnsi="Times New Roman" w:cs="Times New Roman"/>
              <w:sz w:val="24"/>
              <w:szCs w:val="24"/>
            </w:rPr>
            <w:t>.</w:t>
          </w:r>
          <w:r w:rsidR="00C44992" w:rsidRPr="00E1346E">
            <w:rPr>
              <w:rFonts w:ascii="Times New Roman" w:hAnsi="Times New Roman" w:cs="Times New Roman"/>
              <w:sz w:val="24"/>
              <w:szCs w:val="24"/>
            </w:rPr>
            <w:t xml:space="preserve">  </w:t>
          </w:r>
        </w:p>
        <w:p w14:paraId="1B39A84B" w14:textId="77777777" w:rsidR="00E1346E" w:rsidRPr="00E1346E" w:rsidRDefault="00E1346E" w:rsidP="00E1346E">
          <w:pPr>
            <w:spacing w:after="0"/>
            <w:rPr>
              <w:rFonts w:ascii="Times New Roman" w:hAnsi="Times New Roman" w:cs="Times New Roman"/>
              <w:sz w:val="24"/>
              <w:szCs w:val="24"/>
            </w:rPr>
          </w:pPr>
          <w:r w:rsidRPr="00E1346E">
            <w:rPr>
              <w:rFonts w:ascii="Times New Roman" w:hAnsi="Times New Roman" w:cs="Times New Roman"/>
              <w:sz w:val="24"/>
              <w:szCs w:val="24"/>
            </w:rPr>
            <w:t xml:space="preserve">   </w:t>
          </w:r>
        </w:p>
        <w:p w14:paraId="7480B780" w14:textId="0DFA09F5" w:rsidR="00E1346E" w:rsidRPr="00E1346E" w:rsidRDefault="00E1346E" w:rsidP="00E1346E">
          <w:pPr>
            <w:spacing w:after="0"/>
            <w:rPr>
              <w:rFonts w:ascii="Times New Roman" w:hAnsi="Times New Roman" w:cs="Times New Roman"/>
              <w:sz w:val="24"/>
              <w:szCs w:val="24"/>
            </w:rPr>
          </w:pPr>
          <w:r w:rsidRPr="00C230C3">
            <w:rPr>
              <w:rFonts w:ascii="Times New Roman" w:hAnsi="Times New Roman" w:cs="Times New Roman"/>
              <w:b/>
              <w:sz w:val="24"/>
              <w:szCs w:val="24"/>
            </w:rPr>
            <w:t xml:space="preserve">In sum, </w:t>
          </w:r>
          <w:r w:rsidRPr="00E1346E">
            <w:rPr>
              <w:rFonts w:ascii="Times New Roman" w:hAnsi="Times New Roman" w:cs="Times New Roman"/>
              <w:sz w:val="24"/>
              <w:szCs w:val="24"/>
            </w:rPr>
            <w:t xml:space="preserve">during the 2014-2019 period, the SSRI will build on the achievements of Penn State’s nationally and internationally renowned social science faculty.  The SSRI is committed to enhancing the University’s standing in this broad and significant arena through the promotion of interdisciplinary innovation and excellence in research and the translation of data into knowledge that is broadly disseminated and applied to address significant social and human problems.   </w:t>
          </w:r>
        </w:p>
        <w:p w14:paraId="4C5CC522" w14:textId="77777777" w:rsidR="00E1346E" w:rsidRDefault="00E1346E" w:rsidP="00E1346E">
          <w:pPr>
            <w:spacing w:after="0"/>
            <w:jc w:val="center"/>
            <w:rPr>
              <w:rFonts w:ascii="Times New Roman" w:hAnsi="Times New Roman" w:cs="Times New Roman"/>
              <w:b/>
              <w:sz w:val="24"/>
              <w:szCs w:val="24"/>
            </w:rPr>
          </w:pPr>
        </w:p>
        <w:p w14:paraId="0E6CDB70" w14:textId="77777777" w:rsidR="00E1346E" w:rsidRDefault="00E1346E" w:rsidP="00E1346E">
          <w:pPr>
            <w:spacing w:after="0"/>
            <w:jc w:val="center"/>
            <w:rPr>
              <w:rFonts w:ascii="Times New Roman" w:hAnsi="Times New Roman" w:cs="Times New Roman"/>
              <w:b/>
              <w:sz w:val="24"/>
              <w:szCs w:val="24"/>
            </w:rPr>
          </w:pPr>
        </w:p>
        <w:p w14:paraId="015FC0EC" w14:textId="7EB9F507" w:rsidR="007E0ACC" w:rsidRDefault="007E0ACC">
          <w:pPr>
            <w:rPr>
              <w:rFonts w:ascii="Times New Roman" w:hAnsi="Times New Roman" w:cs="Times New Roman"/>
              <w:b/>
              <w:sz w:val="24"/>
              <w:szCs w:val="24"/>
            </w:rPr>
          </w:pPr>
          <w:r>
            <w:rPr>
              <w:rFonts w:ascii="Times New Roman" w:hAnsi="Times New Roman" w:cs="Times New Roman"/>
              <w:b/>
              <w:sz w:val="24"/>
              <w:szCs w:val="24"/>
            </w:rPr>
            <w:br w:type="page"/>
          </w:r>
        </w:p>
        <w:p w14:paraId="3EFA17DC" w14:textId="77777777" w:rsidR="007E0ACC" w:rsidRDefault="007E0ACC" w:rsidP="00E1346E">
          <w:pPr>
            <w:spacing w:after="0"/>
            <w:jc w:val="center"/>
            <w:rPr>
              <w:rFonts w:ascii="Times New Roman" w:hAnsi="Times New Roman" w:cs="Times New Roman"/>
              <w:b/>
              <w:sz w:val="24"/>
              <w:szCs w:val="24"/>
            </w:rPr>
          </w:pPr>
        </w:p>
        <w:p w14:paraId="542B20EA" w14:textId="07F7F1D3" w:rsidR="00515528" w:rsidRPr="0023570A" w:rsidRDefault="007E0ACC" w:rsidP="00B547FC">
          <w:pPr>
            <w:spacing w:after="0"/>
            <w:jc w:val="center"/>
            <w:rPr>
              <w:rFonts w:ascii="Times New Roman" w:hAnsi="Times New Roman" w:cs="Times New Roman"/>
              <w:b/>
              <w:sz w:val="24"/>
              <w:szCs w:val="24"/>
            </w:rPr>
          </w:pPr>
          <w:r>
            <w:rPr>
              <w:rFonts w:ascii="Times New Roman" w:hAnsi="Times New Roman" w:cs="Times New Roman"/>
              <w:b/>
              <w:sz w:val="24"/>
              <w:szCs w:val="24"/>
            </w:rPr>
            <w:t>S</w:t>
          </w:r>
          <w:r w:rsidR="00515528" w:rsidRPr="0023570A">
            <w:rPr>
              <w:rFonts w:ascii="Times New Roman" w:hAnsi="Times New Roman" w:cs="Times New Roman"/>
              <w:b/>
              <w:sz w:val="24"/>
              <w:szCs w:val="24"/>
            </w:rPr>
            <w:t>SRI Leadership</w:t>
          </w:r>
        </w:p>
        <w:p w14:paraId="159AA5AD" w14:textId="77777777" w:rsidR="002B38AE" w:rsidRPr="0023570A" w:rsidRDefault="002B38AE" w:rsidP="002B38AE">
          <w:pPr>
            <w:spacing w:after="0"/>
            <w:rPr>
              <w:rFonts w:ascii="Times New Roman" w:hAnsi="Times New Roman" w:cs="Times New Roman"/>
              <w:sz w:val="24"/>
              <w:szCs w:val="24"/>
            </w:rPr>
          </w:pPr>
        </w:p>
        <w:p w14:paraId="68D28A34" w14:textId="2D0899F4" w:rsidR="00515528" w:rsidRPr="0023570A" w:rsidRDefault="000F70D9" w:rsidP="002B38AE">
          <w:pPr>
            <w:spacing w:after="0"/>
            <w:rPr>
              <w:rFonts w:ascii="Times New Roman" w:hAnsi="Times New Roman" w:cs="Times New Roman"/>
              <w:sz w:val="24"/>
              <w:szCs w:val="24"/>
            </w:rPr>
          </w:pPr>
          <w:r w:rsidRPr="0023570A">
            <w:rPr>
              <w:rFonts w:ascii="Times New Roman" w:hAnsi="Times New Roman" w:cs="Times New Roman"/>
              <w:sz w:val="24"/>
              <w:szCs w:val="24"/>
            </w:rPr>
            <w:t xml:space="preserve">Director, SSRI and CYFC:  </w:t>
          </w:r>
          <w:r w:rsidR="00515528" w:rsidRPr="0023570A">
            <w:rPr>
              <w:rFonts w:ascii="Times New Roman" w:hAnsi="Times New Roman" w:cs="Times New Roman"/>
              <w:sz w:val="24"/>
              <w:szCs w:val="24"/>
            </w:rPr>
            <w:t>Susan McHale, PhD</w:t>
          </w:r>
          <w:r w:rsidR="00AC4454" w:rsidRPr="0023570A">
            <w:rPr>
              <w:rFonts w:ascii="Times New Roman" w:hAnsi="Times New Roman" w:cs="Times New Roman"/>
              <w:sz w:val="24"/>
              <w:szCs w:val="24"/>
            </w:rPr>
            <w:t xml:space="preserve">, </w:t>
          </w:r>
          <w:r w:rsidRPr="0023570A">
            <w:rPr>
              <w:rFonts w:ascii="Times New Roman" w:hAnsi="Times New Roman" w:cs="Times New Roman"/>
              <w:sz w:val="24"/>
              <w:szCs w:val="24"/>
            </w:rPr>
            <w:t xml:space="preserve">Professor of Human Development </w:t>
          </w:r>
        </w:p>
        <w:p w14:paraId="700CDB1C" w14:textId="77777777" w:rsidR="00AC4454" w:rsidRPr="0023570A" w:rsidRDefault="00AC4454" w:rsidP="002B38AE">
          <w:pPr>
            <w:spacing w:after="0"/>
            <w:rPr>
              <w:rFonts w:ascii="Times New Roman" w:hAnsi="Times New Roman" w:cs="Times New Roman"/>
              <w:sz w:val="24"/>
              <w:szCs w:val="24"/>
            </w:rPr>
          </w:pPr>
        </w:p>
        <w:p w14:paraId="05072FA2" w14:textId="77777777" w:rsidR="0027246B" w:rsidRPr="00D155A3" w:rsidRDefault="000F70D9" w:rsidP="0027246B">
          <w:pPr>
            <w:spacing w:after="0"/>
            <w:rPr>
              <w:rFonts w:ascii="Times New Roman" w:hAnsi="Times New Roman" w:cs="Times New Roman"/>
              <w:sz w:val="24"/>
              <w:szCs w:val="24"/>
            </w:rPr>
          </w:pPr>
          <w:r w:rsidRPr="0023570A">
            <w:rPr>
              <w:rFonts w:ascii="Times New Roman" w:hAnsi="Times New Roman" w:cs="Times New Roman"/>
              <w:sz w:val="24"/>
              <w:szCs w:val="24"/>
            </w:rPr>
            <w:t>Associate Director, SSRI and CYFC</w:t>
          </w:r>
          <w:r w:rsidR="004D4B6F" w:rsidRPr="0023570A">
            <w:rPr>
              <w:rFonts w:ascii="Times New Roman" w:hAnsi="Times New Roman" w:cs="Times New Roman"/>
              <w:sz w:val="24"/>
              <w:szCs w:val="24"/>
            </w:rPr>
            <w:t>,</w:t>
          </w:r>
          <w:r w:rsidRPr="0023570A">
            <w:rPr>
              <w:rFonts w:ascii="Times New Roman" w:hAnsi="Times New Roman" w:cs="Times New Roman"/>
              <w:sz w:val="24"/>
              <w:szCs w:val="24"/>
            </w:rPr>
            <w:t xml:space="preserve"> </w:t>
          </w:r>
          <w:r w:rsidR="00515528" w:rsidRPr="0023570A">
            <w:rPr>
              <w:rFonts w:ascii="Times New Roman" w:hAnsi="Times New Roman" w:cs="Times New Roman"/>
              <w:sz w:val="24"/>
              <w:szCs w:val="24"/>
            </w:rPr>
            <w:t>Keith Aronson, PhD</w:t>
          </w:r>
          <w:r w:rsidR="003F14AD" w:rsidRPr="0023570A">
            <w:rPr>
              <w:rFonts w:ascii="Times New Roman" w:hAnsi="Times New Roman" w:cs="Times New Roman"/>
              <w:sz w:val="24"/>
              <w:szCs w:val="24"/>
            </w:rPr>
            <w:t xml:space="preserve">, </w:t>
          </w:r>
          <w:r w:rsidR="0023570A">
            <w:rPr>
              <w:rFonts w:ascii="Times New Roman" w:hAnsi="Times New Roman" w:cs="Times New Roman"/>
              <w:sz w:val="24"/>
              <w:szCs w:val="24"/>
            </w:rPr>
            <w:t>Senior Research Associate</w:t>
          </w:r>
          <w:r w:rsidR="0027246B">
            <w:rPr>
              <w:rFonts w:ascii="Times New Roman" w:hAnsi="Times New Roman" w:cs="Times New Roman"/>
              <w:sz w:val="24"/>
              <w:szCs w:val="24"/>
            </w:rPr>
            <w:t>, Department of Biobehavioral Health</w:t>
          </w:r>
        </w:p>
        <w:p w14:paraId="55EA271B" w14:textId="77777777" w:rsidR="002B38AE" w:rsidRPr="0023570A" w:rsidRDefault="002B38AE" w:rsidP="002B38AE">
          <w:pPr>
            <w:spacing w:after="0"/>
            <w:rPr>
              <w:rFonts w:ascii="Times New Roman" w:hAnsi="Times New Roman" w:cs="Times New Roman"/>
              <w:sz w:val="24"/>
              <w:szCs w:val="24"/>
            </w:rPr>
          </w:pPr>
        </w:p>
        <w:p w14:paraId="3FEFF5CC" w14:textId="77777777" w:rsidR="0027246B" w:rsidRPr="00D155A3" w:rsidRDefault="0027246B" w:rsidP="0027246B">
          <w:pPr>
            <w:spacing w:after="0"/>
            <w:rPr>
              <w:rFonts w:ascii="Times New Roman" w:hAnsi="Times New Roman" w:cs="Times New Roman"/>
              <w:sz w:val="24"/>
              <w:szCs w:val="24"/>
            </w:rPr>
          </w:pPr>
          <w:r>
            <w:rPr>
              <w:rFonts w:ascii="Times New Roman" w:hAnsi="Times New Roman" w:cs="Times New Roman"/>
              <w:sz w:val="24"/>
              <w:szCs w:val="24"/>
            </w:rPr>
            <w:t>Associate Director, SSRI and CYFC: Joshua Smyth, PhD, Professor of Biobehavioral Health and Medicine (SSRI appointment beginning July 2014)</w:t>
          </w:r>
        </w:p>
        <w:p w14:paraId="2E16E8DB" w14:textId="77777777" w:rsidR="0027246B" w:rsidRDefault="0027246B" w:rsidP="002B38AE">
          <w:pPr>
            <w:spacing w:after="0"/>
            <w:rPr>
              <w:rFonts w:ascii="Times New Roman" w:hAnsi="Times New Roman" w:cs="Times New Roman"/>
              <w:sz w:val="24"/>
              <w:szCs w:val="24"/>
            </w:rPr>
          </w:pPr>
        </w:p>
        <w:p w14:paraId="63097283" w14:textId="5AA0B328" w:rsidR="002B38AE" w:rsidRPr="0023570A" w:rsidRDefault="000F70D9" w:rsidP="002B38AE">
          <w:pPr>
            <w:spacing w:after="0"/>
            <w:rPr>
              <w:rFonts w:ascii="Times New Roman" w:hAnsi="Times New Roman" w:cs="Times New Roman"/>
              <w:sz w:val="24"/>
              <w:szCs w:val="24"/>
            </w:rPr>
          </w:pPr>
          <w:r w:rsidRPr="0023570A">
            <w:rPr>
              <w:rFonts w:ascii="Times New Roman" w:hAnsi="Times New Roman" w:cs="Times New Roman"/>
              <w:sz w:val="24"/>
              <w:szCs w:val="24"/>
            </w:rPr>
            <w:t xml:space="preserve">Associate Director, SSRI and CYFC:  </w:t>
          </w:r>
          <w:r w:rsidR="00515528" w:rsidRPr="0023570A">
            <w:rPr>
              <w:rFonts w:ascii="Times New Roman" w:hAnsi="Times New Roman" w:cs="Times New Roman"/>
              <w:sz w:val="24"/>
              <w:szCs w:val="24"/>
            </w:rPr>
            <w:t>Douglas Teti, PhD</w:t>
          </w:r>
          <w:r w:rsidR="003F14AD" w:rsidRPr="0023570A">
            <w:rPr>
              <w:rFonts w:ascii="Times New Roman" w:hAnsi="Times New Roman" w:cs="Times New Roman"/>
              <w:sz w:val="24"/>
              <w:szCs w:val="24"/>
            </w:rPr>
            <w:t xml:space="preserve">, </w:t>
          </w:r>
          <w:r w:rsidRPr="0023570A">
            <w:rPr>
              <w:rFonts w:ascii="Times New Roman" w:hAnsi="Times New Roman" w:cs="Times New Roman"/>
              <w:sz w:val="24"/>
              <w:szCs w:val="24"/>
            </w:rPr>
            <w:t>Professor of Human Development, Psychology, and Pediatrics</w:t>
          </w:r>
          <w:r w:rsidR="0027246B">
            <w:rPr>
              <w:rFonts w:ascii="Times New Roman" w:hAnsi="Times New Roman" w:cs="Times New Roman"/>
              <w:sz w:val="24"/>
              <w:szCs w:val="24"/>
            </w:rPr>
            <w:t xml:space="preserve"> (SSRI appointment through June 2014)</w:t>
          </w:r>
        </w:p>
        <w:p w14:paraId="5BE7A160" w14:textId="77777777" w:rsidR="000F70D9" w:rsidRPr="0023570A" w:rsidRDefault="000F70D9" w:rsidP="002B38AE">
          <w:pPr>
            <w:spacing w:after="0"/>
            <w:rPr>
              <w:rFonts w:ascii="Times New Roman" w:hAnsi="Times New Roman" w:cs="Times New Roman"/>
              <w:sz w:val="24"/>
              <w:szCs w:val="24"/>
            </w:rPr>
          </w:pPr>
        </w:p>
        <w:p w14:paraId="7C7AFB14" w14:textId="2B86916B" w:rsidR="002B38AE" w:rsidRPr="0023570A" w:rsidRDefault="002B38AE" w:rsidP="002B38AE">
          <w:pPr>
            <w:spacing w:after="0"/>
            <w:rPr>
              <w:rFonts w:ascii="Times New Roman" w:hAnsi="Times New Roman" w:cs="Times New Roman"/>
              <w:sz w:val="24"/>
              <w:szCs w:val="24"/>
            </w:rPr>
          </w:pPr>
          <w:r w:rsidRPr="0023570A">
            <w:rPr>
              <w:rFonts w:ascii="Times New Roman" w:hAnsi="Times New Roman" w:cs="Times New Roman"/>
              <w:sz w:val="24"/>
              <w:szCs w:val="24"/>
            </w:rPr>
            <w:t>Assistant Director</w:t>
          </w:r>
          <w:r w:rsidR="00AC4454" w:rsidRPr="0023570A">
            <w:rPr>
              <w:rFonts w:ascii="Times New Roman" w:hAnsi="Times New Roman" w:cs="Times New Roman"/>
              <w:sz w:val="24"/>
              <w:szCs w:val="24"/>
            </w:rPr>
            <w:t>, SSRI</w:t>
          </w:r>
          <w:r w:rsidR="000F70D9" w:rsidRPr="0023570A">
            <w:rPr>
              <w:rFonts w:ascii="Times New Roman" w:hAnsi="Times New Roman" w:cs="Times New Roman"/>
              <w:sz w:val="24"/>
              <w:szCs w:val="24"/>
            </w:rPr>
            <w:t>: Margaret Gray, MPA</w:t>
          </w:r>
        </w:p>
        <w:p w14:paraId="14FF3943" w14:textId="77777777" w:rsidR="00AC4454" w:rsidRPr="0023570A" w:rsidRDefault="00AC4454" w:rsidP="002B38AE">
          <w:pPr>
            <w:spacing w:after="0"/>
            <w:rPr>
              <w:rFonts w:ascii="Times New Roman" w:hAnsi="Times New Roman" w:cs="Times New Roman"/>
              <w:sz w:val="24"/>
              <w:szCs w:val="24"/>
            </w:rPr>
          </w:pPr>
        </w:p>
        <w:p w14:paraId="1E4470B8" w14:textId="77777777" w:rsidR="00AC4454" w:rsidRPr="0023570A" w:rsidRDefault="00AC4454" w:rsidP="003F14AD">
          <w:pPr>
            <w:spacing w:after="0"/>
            <w:jc w:val="center"/>
            <w:rPr>
              <w:rFonts w:ascii="Times New Roman" w:hAnsi="Times New Roman" w:cs="Times New Roman"/>
              <w:b/>
              <w:sz w:val="24"/>
              <w:szCs w:val="24"/>
            </w:rPr>
          </w:pPr>
          <w:r w:rsidRPr="0023570A">
            <w:rPr>
              <w:rFonts w:ascii="Times New Roman" w:hAnsi="Times New Roman" w:cs="Times New Roman"/>
              <w:b/>
              <w:sz w:val="24"/>
              <w:szCs w:val="24"/>
            </w:rPr>
            <w:t>SSRI/CYFC U</w:t>
          </w:r>
          <w:r w:rsidR="003F14AD" w:rsidRPr="0023570A">
            <w:rPr>
              <w:rFonts w:ascii="Times New Roman" w:hAnsi="Times New Roman" w:cs="Times New Roman"/>
              <w:b/>
              <w:sz w:val="24"/>
              <w:szCs w:val="24"/>
            </w:rPr>
            <w:t>NIT LEADERSHIP</w:t>
          </w:r>
        </w:p>
        <w:p w14:paraId="42A51138" w14:textId="77777777" w:rsidR="00AC4454" w:rsidRPr="0023570A" w:rsidRDefault="00AC4454" w:rsidP="002B38AE">
          <w:pPr>
            <w:spacing w:after="0"/>
            <w:rPr>
              <w:rFonts w:ascii="Times New Roman" w:hAnsi="Times New Roman" w:cs="Times New Roman"/>
              <w:sz w:val="24"/>
              <w:szCs w:val="24"/>
            </w:rPr>
          </w:pPr>
        </w:p>
        <w:p w14:paraId="1FC7BCB4" w14:textId="77C5B5AB" w:rsidR="00A056E8" w:rsidRPr="0023570A" w:rsidRDefault="00A056E8" w:rsidP="00A056E8">
          <w:pPr>
            <w:spacing w:after="0"/>
            <w:rPr>
              <w:rFonts w:ascii="Times New Roman" w:hAnsi="Times New Roman" w:cs="Times New Roman"/>
              <w:b/>
              <w:sz w:val="24"/>
              <w:szCs w:val="24"/>
            </w:rPr>
          </w:pPr>
          <w:r w:rsidRPr="0023570A">
            <w:rPr>
              <w:rFonts w:ascii="Times New Roman" w:hAnsi="Times New Roman" w:cs="Times New Roman"/>
              <w:b/>
              <w:sz w:val="24"/>
              <w:szCs w:val="24"/>
            </w:rPr>
            <w:t xml:space="preserve">Administrative Services </w:t>
          </w:r>
          <w:r w:rsidR="00E81E4E">
            <w:rPr>
              <w:rFonts w:ascii="Times New Roman" w:hAnsi="Times New Roman" w:cs="Times New Roman"/>
              <w:b/>
              <w:sz w:val="24"/>
              <w:szCs w:val="24"/>
            </w:rPr>
            <w:t>Unit</w:t>
          </w:r>
        </w:p>
        <w:p w14:paraId="4C9F13EA" w14:textId="6205DAA6" w:rsidR="00A056E8" w:rsidRPr="0023570A" w:rsidRDefault="00A056E8" w:rsidP="00A056E8">
          <w:pPr>
            <w:spacing w:after="0"/>
            <w:rPr>
              <w:rFonts w:ascii="Times New Roman" w:hAnsi="Times New Roman" w:cs="Times New Roman"/>
              <w:sz w:val="24"/>
              <w:szCs w:val="24"/>
            </w:rPr>
          </w:pPr>
          <w:r w:rsidRPr="0023570A">
            <w:rPr>
              <w:rFonts w:ascii="Times New Roman" w:hAnsi="Times New Roman" w:cs="Times New Roman"/>
              <w:sz w:val="24"/>
              <w:szCs w:val="24"/>
            </w:rPr>
            <w:t>Director</w:t>
          </w:r>
          <w:r w:rsidR="000F70D9" w:rsidRPr="0023570A">
            <w:rPr>
              <w:rFonts w:ascii="Times New Roman" w:hAnsi="Times New Roman" w:cs="Times New Roman"/>
              <w:sz w:val="24"/>
              <w:szCs w:val="24"/>
            </w:rPr>
            <w:t>:</w:t>
          </w:r>
          <w:r w:rsidRPr="0023570A">
            <w:rPr>
              <w:rFonts w:ascii="Times New Roman" w:hAnsi="Times New Roman" w:cs="Times New Roman"/>
              <w:sz w:val="24"/>
              <w:szCs w:val="24"/>
            </w:rPr>
            <w:t xml:space="preserve"> Sherry Yocum</w:t>
          </w:r>
          <w:r w:rsidR="0027246B">
            <w:rPr>
              <w:rFonts w:ascii="Times New Roman" w:hAnsi="Times New Roman" w:cs="Times New Roman"/>
              <w:sz w:val="24"/>
              <w:szCs w:val="24"/>
            </w:rPr>
            <w:t>, CRA</w:t>
          </w:r>
        </w:p>
        <w:p w14:paraId="0DCBDFA3" w14:textId="77777777" w:rsidR="00A056E8" w:rsidRPr="0023570A" w:rsidRDefault="00A056E8" w:rsidP="003F14AD">
          <w:pPr>
            <w:spacing w:after="0"/>
            <w:rPr>
              <w:rFonts w:ascii="Times New Roman" w:hAnsi="Times New Roman" w:cs="Times New Roman"/>
              <w:b/>
              <w:sz w:val="24"/>
              <w:szCs w:val="24"/>
            </w:rPr>
          </w:pPr>
        </w:p>
        <w:p w14:paraId="4C7B4C18" w14:textId="77777777" w:rsidR="00AC4454" w:rsidRPr="0023570A" w:rsidRDefault="00AC4454" w:rsidP="002B38AE">
          <w:pPr>
            <w:spacing w:after="0"/>
            <w:rPr>
              <w:rFonts w:ascii="Times New Roman" w:hAnsi="Times New Roman" w:cs="Times New Roman"/>
              <w:b/>
              <w:sz w:val="24"/>
              <w:szCs w:val="24"/>
            </w:rPr>
          </w:pPr>
          <w:r w:rsidRPr="0023570A">
            <w:rPr>
              <w:rFonts w:ascii="Times New Roman" w:hAnsi="Times New Roman" w:cs="Times New Roman"/>
              <w:b/>
              <w:sz w:val="24"/>
              <w:szCs w:val="24"/>
            </w:rPr>
            <w:t xml:space="preserve">Clearinghouse for Military Family Readiness </w:t>
          </w:r>
        </w:p>
        <w:p w14:paraId="179C11B1" w14:textId="32880070" w:rsidR="002B38AE" w:rsidRPr="0023570A" w:rsidRDefault="00A056E8" w:rsidP="002B38AE">
          <w:pPr>
            <w:spacing w:after="0"/>
            <w:rPr>
              <w:rFonts w:ascii="Times New Roman" w:hAnsi="Times New Roman" w:cs="Times New Roman"/>
              <w:sz w:val="24"/>
              <w:szCs w:val="24"/>
            </w:rPr>
          </w:pPr>
          <w:r w:rsidRPr="0023570A">
            <w:rPr>
              <w:rFonts w:ascii="Times New Roman" w:hAnsi="Times New Roman" w:cs="Times New Roman"/>
              <w:sz w:val="24"/>
              <w:szCs w:val="24"/>
            </w:rPr>
            <w:t>Director:</w:t>
          </w:r>
          <w:r w:rsidRPr="0023570A">
            <w:rPr>
              <w:rFonts w:ascii="Times New Roman" w:hAnsi="Times New Roman" w:cs="Times New Roman"/>
              <w:b/>
              <w:sz w:val="24"/>
              <w:szCs w:val="24"/>
            </w:rPr>
            <w:t xml:space="preserve">  </w:t>
          </w:r>
          <w:r w:rsidR="00AC4454" w:rsidRPr="0023570A">
            <w:rPr>
              <w:rFonts w:ascii="Times New Roman" w:hAnsi="Times New Roman" w:cs="Times New Roman"/>
              <w:sz w:val="24"/>
              <w:szCs w:val="24"/>
            </w:rPr>
            <w:t>Daniel Perkins, PhD</w:t>
          </w:r>
          <w:r w:rsidR="003F14AD" w:rsidRPr="0023570A">
            <w:rPr>
              <w:rFonts w:ascii="Times New Roman" w:hAnsi="Times New Roman" w:cs="Times New Roman"/>
              <w:sz w:val="24"/>
              <w:szCs w:val="24"/>
            </w:rPr>
            <w:t xml:space="preserve">, </w:t>
          </w:r>
          <w:r w:rsidR="00E33A5D">
            <w:rPr>
              <w:rFonts w:ascii="Times New Roman" w:hAnsi="Times New Roman" w:cs="Times New Roman"/>
              <w:sz w:val="24"/>
              <w:szCs w:val="24"/>
            </w:rPr>
            <w:t>Professor of Family and Youth Resiliency and Policy</w:t>
          </w:r>
        </w:p>
        <w:p w14:paraId="127BD61E" w14:textId="77777777" w:rsidR="000F70D9" w:rsidRPr="0023570A" w:rsidRDefault="000F70D9" w:rsidP="002B38AE">
          <w:pPr>
            <w:spacing w:after="0"/>
            <w:rPr>
              <w:rFonts w:ascii="Times New Roman" w:hAnsi="Times New Roman" w:cs="Times New Roman"/>
              <w:sz w:val="24"/>
              <w:szCs w:val="24"/>
            </w:rPr>
          </w:pPr>
        </w:p>
        <w:p w14:paraId="4AA941E5" w14:textId="77777777" w:rsidR="000F70D9" w:rsidRPr="0023570A" w:rsidRDefault="000F70D9" w:rsidP="000F70D9">
          <w:pPr>
            <w:spacing w:after="0"/>
            <w:rPr>
              <w:rFonts w:ascii="Times New Roman" w:hAnsi="Times New Roman" w:cs="Times New Roman"/>
              <w:b/>
              <w:sz w:val="24"/>
              <w:szCs w:val="24"/>
            </w:rPr>
          </w:pPr>
          <w:r w:rsidRPr="0023570A">
            <w:rPr>
              <w:rFonts w:ascii="Times New Roman" w:hAnsi="Times New Roman" w:cs="Times New Roman"/>
              <w:b/>
              <w:sz w:val="24"/>
              <w:szCs w:val="24"/>
            </w:rPr>
            <w:t xml:space="preserve">Geographic Information Analysis Core </w:t>
          </w:r>
        </w:p>
        <w:p w14:paraId="26E30829" w14:textId="77777777" w:rsidR="0027246B" w:rsidRPr="00D155A3" w:rsidRDefault="000F70D9" w:rsidP="0027246B">
          <w:pPr>
            <w:spacing w:after="0"/>
            <w:rPr>
              <w:rFonts w:ascii="Times New Roman" w:hAnsi="Times New Roman" w:cs="Times New Roman"/>
              <w:sz w:val="24"/>
              <w:szCs w:val="24"/>
            </w:rPr>
          </w:pPr>
          <w:r w:rsidRPr="0023570A">
            <w:rPr>
              <w:rFonts w:ascii="Times New Roman" w:hAnsi="Times New Roman" w:cs="Times New Roman"/>
              <w:sz w:val="24"/>
              <w:szCs w:val="24"/>
            </w:rPr>
            <w:t>Academic Director: Leif Jensen, PhD</w:t>
          </w:r>
          <w:r w:rsidR="0027246B">
            <w:rPr>
              <w:rFonts w:ascii="Times New Roman" w:hAnsi="Times New Roman" w:cs="Times New Roman"/>
              <w:sz w:val="24"/>
              <w:szCs w:val="24"/>
            </w:rPr>
            <w:t>, Distinguished Professor of Rural Sociology and Demography</w:t>
          </w:r>
        </w:p>
        <w:p w14:paraId="355BB0BE" w14:textId="77777777" w:rsidR="000F70D9" w:rsidRPr="0023570A" w:rsidRDefault="000F70D9" w:rsidP="002B38AE">
          <w:pPr>
            <w:spacing w:after="0"/>
            <w:rPr>
              <w:rFonts w:ascii="Times New Roman" w:hAnsi="Times New Roman" w:cs="Times New Roman"/>
              <w:b/>
              <w:sz w:val="24"/>
              <w:szCs w:val="24"/>
            </w:rPr>
          </w:pPr>
        </w:p>
        <w:p w14:paraId="59BF038C" w14:textId="76D75748" w:rsidR="00A056E8" w:rsidRPr="0023570A" w:rsidRDefault="00A056E8" w:rsidP="002B38AE">
          <w:pPr>
            <w:spacing w:after="0"/>
            <w:rPr>
              <w:rFonts w:ascii="Times New Roman" w:hAnsi="Times New Roman" w:cs="Times New Roman"/>
              <w:b/>
              <w:sz w:val="24"/>
              <w:szCs w:val="24"/>
            </w:rPr>
          </w:pPr>
          <w:r w:rsidRPr="00E81E4E">
            <w:rPr>
              <w:rFonts w:ascii="Times New Roman" w:hAnsi="Times New Roman" w:cs="Times New Roman"/>
              <w:b/>
              <w:sz w:val="24"/>
              <w:szCs w:val="24"/>
            </w:rPr>
            <w:t>Information Technology</w:t>
          </w:r>
          <w:r w:rsidR="003F14AD" w:rsidRPr="00E81E4E">
            <w:rPr>
              <w:rFonts w:ascii="Times New Roman" w:hAnsi="Times New Roman" w:cs="Times New Roman"/>
              <w:b/>
              <w:sz w:val="24"/>
              <w:szCs w:val="24"/>
            </w:rPr>
            <w:t xml:space="preserve"> </w:t>
          </w:r>
          <w:r w:rsidR="00E81E4E">
            <w:rPr>
              <w:rFonts w:ascii="Times New Roman" w:hAnsi="Times New Roman" w:cs="Times New Roman"/>
              <w:b/>
              <w:sz w:val="24"/>
              <w:szCs w:val="24"/>
            </w:rPr>
            <w:t>Unit</w:t>
          </w:r>
        </w:p>
        <w:p w14:paraId="1701F6D3" w14:textId="1998433D" w:rsidR="002B38AE" w:rsidRPr="0023570A" w:rsidRDefault="00A056E8" w:rsidP="002B38AE">
          <w:pPr>
            <w:spacing w:after="0"/>
            <w:rPr>
              <w:rFonts w:ascii="Times New Roman" w:hAnsi="Times New Roman" w:cs="Times New Roman"/>
              <w:sz w:val="24"/>
              <w:szCs w:val="24"/>
            </w:rPr>
          </w:pPr>
          <w:r w:rsidRPr="0023570A">
            <w:rPr>
              <w:rFonts w:ascii="Times New Roman" w:hAnsi="Times New Roman" w:cs="Times New Roman"/>
              <w:sz w:val="24"/>
              <w:szCs w:val="24"/>
            </w:rPr>
            <w:t>Director:</w:t>
          </w:r>
          <w:r w:rsidRPr="0023570A">
            <w:rPr>
              <w:rFonts w:ascii="Times New Roman" w:hAnsi="Times New Roman" w:cs="Times New Roman"/>
              <w:b/>
              <w:sz w:val="24"/>
              <w:szCs w:val="24"/>
            </w:rPr>
            <w:t xml:space="preserve"> </w:t>
          </w:r>
          <w:r w:rsidR="002B38AE" w:rsidRPr="0023570A">
            <w:rPr>
              <w:rFonts w:ascii="Times New Roman" w:hAnsi="Times New Roman" w:cs="Times New Roman"/>
              <w:sz w:val="24"/>
              <w:szCs w:val="24"/>
            </w:rPr>
            <w:t xml:space="preserve">Joseph Broniszewski </w:t>
          </w:r>
        </w:p>
        <w:p w14:paraId="4721FED8" w14:textId="77777777" w:rsidR="002B38AE" w:rsidRPr="0023570A" w:rsidRDefault="002B38AE" w:rsidP="002B38AE">
          <w:pPr>
            <w:spacing w:after="0"/>
            <w:rPr>
              <w:rFonts w:ascii="Times New Roman" w:hAnsi="Times New Roman" w:cs="Times New Roman"/>
              <w:sz w:val="24"/>
              <w:szCs w:val="24"/>
            </w:rPr>
          </w:pPr>
        </w:p>
        <w:p w14:paraId="4EB36D97" w14:textId="77777777" w:rsidR="000F70D9" w:rsidRPr="0023570A" w:rsidRDefault="000F70D9" w:rsidP="000F70D9">
          <w:pPr>
            <w:spacing w:after="0"/>
            <w:rPr>
              <w:rFonts w:ascii="Times New Roman" w:hAnsi="Times New Roman" w:cs="Times New Roman"/>
              <w:b/>
              <w:sz w:val="24"/>
              <w:szCs w:val="24"/>
            </w:rPr>
          </w:pPr>
          <w:r w:rsidRPr="0023570A">
            <w:rPr>
              <w:rFonts w:ascii="Times New Roman" w:hAnsi="Times New Roman" w:cs="Times New Roman"/>
              <w:b/>
              <w:sz w:val="24"/>
              <w:szCs w:val="24"/>
            </w:rPr>
            <w:t>Network on Child Protection and Well-Being</w:t>
          </w:r>
        </w:p>
        <w:p w14:paraId="54802381" w14:textId="77777777" w:rsidR="000F70D9" w:rsidRPr="0023570A" w:rsidRDefault="000F70D9" w:rsidP="000F70D9">
          <w:pPr>
            <w:spacing w:after="0"/>
            <w:rPr>
              <w:rFonts w:ascii="Times New Roman" w:hAnsi="Times New Roman" w:cs="Times New Roman"/>
              <w:sz w:val="24"/>
              <w:szCs w:val="24"/>
            </w:rPr>
          </w:pPr>
          <w:r w:rsidRPr="0023570A">
            <w:rPr>
              <w:rFonts w:ascii="Times New Roman" w:hAnsi="Times New Roman" w:cs="Times New Roman"/>
              <w:sz w:val="24"/>
              <w:szCs w:val="24"/>
            </w:rPr>
            <w:t xml:space="preserve">Co-Director for Policy and Administration:  Margaret Gray, MPA </w:t>
          </w:r>
        </w:p>
        <w:p w14:paraId="2BC6FB96" w14:textId="303DE67F" w:rsidR="000F70D9" w:rsidRPr="0023570A" w:rsidRDefault="000F70D9" w:rsidP="002B38AE">
          <w:pPr>
            <w:spacing w:after="0"/>
            <w:rPr>
              <w:rFonts w:ascii="Times New Roman" w:hAnsi="Times New Roman" w:cs="Times New Roman"/>
              <w:sz w:val="24"/>
              <w:szCs w:val="24"/>
            </w:rPr>
          </w:pPr>
          <w:r w:rsidRPr="0023570A">
            <w:rPr>
              <w:rFonts w:ascii="Times New Roman" w:hAnsi="Times New Roman" w:cs="Times New Roman"/>
              <w:sz w:val="24"/>
              <w:szCs w:val="24"/>
            </w:rPr>
            <w:t xml:space="preserve">Co-Director for Research and Education: Jennie Noll, PhD, Professor of Human Development </w:t>
          </w:r>
        </w:p>
        <w:p w14:paraId="6BCE1078" w14:textId="77777777" w:rsidR="000F70D9" w:rsidRPr="0023570A" w:rsidRDefault="000F70D9" w:rsidP="002B38AE">
          <w:pPr>
            <w:spacing w:after="0"/>
            <w:rPr>
              <w:rFonts w:ascii="Times New Roman" w:hAnsi="Times New Roman" w:cs="Times New Roman"/>
              <w:sz w:val="24"/>
              <w:szCs w:val="24"/>
            </w:rPr>
          </w:pPr>
        </w:p>
        <w:p w14:paraId="71C6894C" w14:textId="3E3C503B" w:rsidR="000F70D9" w:rsidRPr="0023570A" w:rsidRDefault="000F70D9" w:rsidP="000F70D9">
          <w:pPr>
            <w:spacing w:after="0"/>
            <w:rPr>
              <w:rFonts w:ascii="Times New Roman" w:hAnsi="Times New Roman" w:cs="Times New Roman"/>
              <w:b/>
              <w:sz w:val="24"/>
              <w:szCs w:val="24"/>
            </w:rPr>
          </w:pPr>
          <w:r w:rsidRPr="0023570A">
            <w:rPr>
              <w:rFonts w:ascii="Times New Roman" w:hAnsi="Times New Roman" w:cs="Times New Roman"/>
              <w:b/>
              <w:sz w:val="24"/>
              <w:szCs w:val="24"/>
            </w:rPr>
            <w:t>Population Research Institute</w:t>
          </w:r>
        </w:p>
        <w:p w14:paraId="688E2883" w14:textId="77777777" w:rsidR="000F70D9" w:rsidRPr="0023570A" w:rsidRDefault="000F70D9" w:rsidP="000F70D9">
          <w:pPr>
            <w:spacing w:after="0"/>
            <w:rPr>
              <w:rFonts w:ascii="Times New Roman" w:hAnsi="Times New Roman" w:cs="Times New Roman"/>
              <w:sz w:val="24"/>
              <w:szCs w:val="24"/>
            </w:rPr>
          </w:pPr>
          <w:r w:rsidRPr="0023570A">
            <w:rPr>
              <w:rFonts w:ascii="Times New Roman" w:hAnsi="Times New Roman" w:cs="Times New Roman"/>
              <w:sz w:val="24"/>
              <w:szCs w:val="24"/>
            </w:rPr>
            <w:t>Director, Jennifer Van Hook, PhD, Professor of Sociology and Demography</w:t>
          </w:r>
        </w:p>
        <w:p w14:paraId="7DEBE5C2" w14:textId="77777777" w:rsidR="002B38AE" w:rsidRPr="0023570A" w:rsidRDefault="002B38AE" w:rsidP="002B38AE">
          <w:pPr>
            <w:spacing w:after="0"/>
            <w:rPr>
              <w:rFonts w:ascii="Times New Roman" w:hAnsi="Times New Roman" w:cs="Times New Roman"/>
              <w:sz w:val="24"/>
              <w:szCs w:val="24"/>
            </w:rPr>
          </w:pPr>
        </w:p>
        <w:p w14:paraId="74FF0D8C" w14:textId="2ADEB0A4" w:rsidR="000F70D9" w:rsidRPr="0023570A" w:rsidRDefault="000F70D9" w:rsidP="000F70D9">
          <w:pPr>
            <w:spacing w:after="0"/>
            <w:rPr>
              <w:rFonts w:ascii="Times New Roman" w:hAnsi="Times New Roman" w:cs="Times New Roman"/>
              <w:b/>
              <w:sz w:val="24"/>
              <w:szCs w:val="24"/>
            </w:rPr>
          </w:pPr>
          <w:r w:rsidRPr="0023570A">
            <w:rPr>
              <w:rFonts w:ascii="Times New Roman" w:hAnsi="Times New Roman" w:cs="Times New Roman"/>
              <w:b/>
              <w:sz w:val="24"/>
              <w:szCs w:val="24"/>
            </w:rPr>
            <w:t xml:space="preserve">Census Research Data Center </w:t>
          </w:r>
        </w:p>
        <w:p w14:paraId="77B79723" w14:textId="77777777" w:rsidR="000F70D9" w:rsidRDefault="000F70D9" w:rsidP="000F70D9">
          <w:pPr>
            <w:spacing w:after="0"/>
            <w:rPr>
              <w:rFonts w:ascii="Times New Roman" w:hAnsi="Times New Roman" w:cs="Times New Roman"/>
              <w:sz w:val="24"/>
              <w:szCs w:val="24"/>
            </w:rPr>
          </w:pPr>
          <w:r w:rsidRPr="0023570A">
            <w:rPr>
              <w:rFonts w:ascii="Times New Roman" w:hAnsi="Times New Roman" w:cs="Times New Roman"/>
              <w:sz w:val="24"/>
              <w:szCs w:val="24"/>
            </w:rPr>
            <w:t>Director:</w:t>
          </w:r>
          <w:r w:rsidRPr="0023570A">
            <w:rPr>
              <w:rFonts w:ascii="Times New Roman" w:hAnsi="Times New Roman" w:cs="Times New Roman"/>
              <w:b/>
              <w:sz w:val="24"/>
              <w:szCs w:val="24"/>
            </w:rPr>
            <w:t xml:space="preserve">  </w:t>
          </w:r>
          <w:r w:rsidRPr="0023570A">
            <w:rPr>
              <w:rFonts w:ascii="Times New Roman" w:hAnsi="Times New Roman" w:cs="Times New Roman"/>
              <w:sz w:val="24"/>
              <w:szCs w:val="24"/>
            </w:rPr>
            <w:t>Mark Roberts, PhD, Professor of Economics</w:t>
          </w:r>
        </w:p>
        <w:p w14:paraId="4E04D77C" w14:textId="77777777" w:rsidR="007E0ACC" w:rsidRPr="0023570A" w:rsidRDefault="007E0ACC" w:rsidP="000F70D9">
          <w:pPr>
            <w:spacing w:after="0"/>
            <w:rPr>
              <w:rFonts w:ascii="Times New Roman" w:hAnsi="Times New Roman" w:cs="Times New Roman"/>
              <w:sz w:val="24"/>
              <w:szCs w:val="24"/>
            </w:rPr>
          </w:pPr>
        </w:p>
        <w:p w14:paraId="592E0D7A" w14:textId="77777777" w:rsidR="000F70D9" w:rsidRPr="0023570A" w:rsidRDefault="000F70D9" w:rsidP="002B38AE">
          <w:pPr>
            <w:spacing w:after="0"/>
            <w:rPr>
              <w:rFonts w:ascii="Times New Roman" w:hAnsi="Times New Roman" w:cs="Times New Roman"/>
              <w:b/>
              <w:sz w:val="24"/>
              <w:szCs w:val="24"/>
            </w:rPr>
          </w:pPr>
        </w:p>
        <w:p w14:paraId="1AA283E1" w14:textId="3C2B48D0" w:rsidR="000F70D9" w:rsidRPr="0023570A" w:rsidRDefault="000F70D9" w:rsidP="000F70D9">
          <w:pPr>
            <w:spacing w:after="0"/>
            <w:rPr>
              <w:rFonts w:ascii="Times New Roman" w:hAnsi="Times New Roman" w:cs="Times New Roman"/>
              <w:b/>
              <w:sz w:val="24"/>
              <w:szCs w:val="24"/>
            </w:rPr>
          </w:pPr>
          <w:r w:rsidRPr="0023570A">
            <w:rPr>
              <w:rFonts w:ascii="Times New Roman" w:hAnsi="Times New Roman" w:cs="Times New Roman"/>
              <w:b/>
              <w:sz w:val="24"/>
              <w:szCs w:val="24"/>
            </w:rPr>
            <w:t xml:space="preserve">Social, Life and Engineering Sciences Imaging Center </w:t>
          </w:r>
        </w:p>
        <w:p w14:paraId="67AA0E0D" w14:textId="1C5C6365" w:rsidR="000F70D9" w:rsidRDefault="000F70D9" w:rsidP="000F70D9">
          <w:pPr>
            <w:spacing w:after="0"/>
            <w:rPr>
              <w:rFonts w:ascii="Times New Roman" w:hAnsi="Times New Roman" w:cs="Times New Roman"/>
              <w:sz w:val="24"/>
              <w:szCs w:val="24"/>
            </w:rPr>
          </w:pPr>
          <w:r w:rsidRPr="0023570A">
            <w:rPr>
              <w:rFonts w:ascii="Times New Roman" w:hAnsi="Times New Roman" w:cs="Times New Roman"/>
              <w:sz w:val="24"/>
              <w:szCs w:val="24"/>
            </w:rPr>
            <w:t>Director:</w:t>
          </w:r>
          <w:r w:rsidRPr="0023570A">
            <w:rPr>
              <w:rFonts w:ascii="Times New Roman" w:hAnsi="Times New Roman" w:cs="Times New Roman"/>
              <w:b/>
              <w:sz w:val="24"/>
              <w:szCs w:val="24"/>
            </w:rPr>
            <w:t xml:space="preserve">  </w:t>
          </w:r>
          <w:r w:rsidRPr="0023570A">
            <w:rPr>
              <w:rFonts w:ascii="Times New Roman" w:hAnsi="Times New Roman" w:cs="Times New Roman"/>
              <w:sz w:val="24"/>
              <w:szCs w:val="24"/>
            </w:rPr>
            <w:t>Rick Gilmore, PhD,</w:t>
          </w:r>
          <w:r w:rsidRPr="0023570A">
            <w:rPr>
              <w:rFonts w:ascii="Times New Roman" w:hAnsi="Times New Roman" w:cs="Times New Roman"/>
              <w:b/>
              <w:sz w:val="24"/>
              <w:szCs w:val="24"/>
            </w:rPr>
            <w:t xml:space="preserve"> </w:t>
          </w:r>
          <w:r w:rsidRPr="0023570A">
            <w:rPr>
              <w:rFonts w:ascii="Times New Roman" w:hAnsi="Times New Roman" w:cs="Times New Roman"/>
              <w:sz w:val="24"/>
              <w:szCs w:val="24"/>
            </w:rPr>
            <w:t>Associate</w:t>
          </w:r>
          <w:r w:rsidRPr="0023570A">
            <w:rPr>
              <w:rFonts w:ascii="Times New Roman" w:hAnsi="Times New Roman" w:cs="Times New Roman"/>
              <w:b/>
              <w:sz w:val="24"/>
              <w:szCs w:val="24"/>
            </w:rPr>
            <w:t xml:space="preserve"> </w:t>
          </w:r>
          <w:r w:rsidRPr="0023570A">
            <w:rPr>
              <w:rFonts w:ascii="Times New Roman" w:hAnsi="Times New Roman" w:cs="Times New Roman"/>
              <w:sz w:val="24"/>
              <w:szCs w:val="24"/>
            </w:rPr>
            <w:t>Professor of Psychology</w:t>
          </w:r>
          <w:r w:rsidR="00E81E4E">
            <w:rPr>
              <w:rFonts w:ascii="Times New Roman" w:hAnsi="Times New Roman" w:cs="Times New Roman"/>
              <w:sz w:val="24"/>
              <w:szCs w:val="24"/>
            </w:rPr>
            <w:t xml:space="preserve"> (SSRI appointment through June 2014)</w:t>
          </w:r>
        </w:p>
        <w:p w14:paraId="1470A995" w14:textId="5DBFA651" w:rsidR="00806EC7" w:rsidRPr="0023570A" w:rsidRDefault="00E81E4E" w:rsidP="000F70D9">
          <w:pPr>
            <w:spacing w:after="0"/>
            <w:rPr>
              <w:rFonts w:ascii="Times New Roman" w:hAnsi="Times New Roman" w:cs="Times New Roman"/>
              <w:sz w:val="24"/>
              <w:szCs w:val="24"/>
            </w:rPr>
          </w:pPr>
          <w:r>
            <w:rPr>
              <w:rFonts w:ascii="Times New Roman" w:hAnsi="Times New Roman" w:cs="Times New Roman"/>
              <w:sz w:val="24"/>
              <w:szCs w:val="24"/>
            </w:rPr>
            <w:t xml:space="preserve">Director: </w:t>
          </w:r>
          <w:r w:rsidR="00806EC7">
            <w:rPr>
              <w:rFonts w:ascii="Times New Roman" w:hAnsi="Times New Roman" w:cs="Times New Roman"/>
              <w:sz w:val="24"/>
              <w:szCs w:val="24"/>
            </w:rPr>
            <w:t>Michele Diaz</w:t>
          </w:r>
          <w:r>
            <w:rPr>
              <w:rFonts w:ascii="Times New Roman" w:hAnsi="Times New Roman" w:cs="Times New Roman"/>
              <w:sz w:val="24"/>
              <w:szCs w:val="24"/>
            </w:rPr>
            <w:t>, PhD, Associate Professor of Psychology (SSRI appointment beginning July 2014)</w:t>
          </w:r>
        </w:p>
        <w:p w14:paraId="5B5AB252" w14:textId="77777777" w:rsidR="000F70D9" w:rsidRPr="0023570A" w:rsidRDefault="000F70D9" w:rsidP="000F70D9">
          <w:pPr>
            <w:spacing w:after="0"/>
            <w:rPr>
              <w:rFonts w:ascii="Times New Roman" w:hAnsi="Times New Roman" w:cs="Times New Roman"/>
              <w:sz w:val="24"/>
              <w:szCs w:val="24"/>
            </w:rPr>
          </w:pPr>
        </w:p>
        <w:p w14:paraId="111D2B62" w14:textId="4547C1BF" w:rsidR="00A056E8" w:rsidRPr="0023570A" w:rsidRDefault="00A056E8" w:rsidP="002B38AE">
          <w:pPr>
            <w:spacing w:after="0"/>
            <w:rPr>
              <w:rFonts w:ascii="Times New Roman" w:hAnsi="Times New Roman" w:cs="Times New Roman"/>
              <w:b/>
              <w:sz w:val="24"/>
              <w:szCs w:val="24"/>
            </w:rPr>
          </w:pPr>
          <w:r w:rsidRPr="0023570A">
            <w:rPr>
              <w:rFonts w:ascii="Times New Roman" w:hAnsi="Times New Roman" w:cs="Times New Roman"/>
              <w:b/>
              <w:sz w:val="24"/>
              <w:szCs w:val="24"/>
            </w:rPr>
            <w:t>Survey Research Center</w:t>
          </w:r>
          <w:r w:rsidR="00205F2E">
            <w:rPr>
              <w:rFonts w:ascii="Times New Roman" w:hAnsi="Times New Roman" w:cs="Times New Roman"/>
              <w:b/>
              <w:sz w:val="24"/>
              <w:szCs w:val="24"/>
            </w:rPr>
            <w:t xml:space="preserve"> </w:t>
          </w:r>
        </w:p>
        <w:p w14:paraId="255BE597" w14:textId="77777777" w:rsidR="0027246B" w:rsidRPr="00D155A3" w:rsidRDefault="00A056E8" w:rsidP="0027246B">
          <w:pPr>
            <w:spacing w:after="0"/>
            <w:rPr>
              <w:rFonts w:ascii="Times New Roman" w:hAnsi="Times New Roman" w:cs="Times New Roman"/>
              <w:sz w:val="24"/>
              <w:szCs w:val="24"/>
            </w:rPr>
          </w:pPr>
          <w:r w:rsidRPr="0023570A">
            <w:rPr>
              <w:rFonts w:ascii="Times New Roman" w:hAnsi="Times New Roman" w:cs="Times New Roman"/>
              <w:sz w:val="24"/>
              <w:szCs w:val="24"/>
            </w:rPr>
            <w:t xml:space="preserve">Director: </w:t>
          </w:r>
          <w:r w:rsidR="002B38AE" w:rsidRPr="0023570A">
            <w:rPr>
              <w:rFonts w:ascii="Times New Roman" w:hAnsi="Times New Roman" w:cs="Times New Roman"/>
              <w:sz w:val="24"/>
              <w:szCs w:val="24"/>
            </w:rPr>
            <w:t>Kurt Johnson, PhD</w:t>
          </w:r>
          <w:r w:rsidRPr="0023570A">
            <w:rPr>
              <w:rFonts w:ascii="Times New Roman" w:hAnsi="Times New Roman" w:cs="Times New Roman"/>
              <w:sz w:val="24"/>
              <w:szCs w:val="24"/>
            </w:rPr>
            <w:t xml:space="preserve">, </w:t>
          </w:r>
          <w:r w:rsidR="0027246B">
            <w:rPr>
              <w:rFonts w:ascii="Times New Roman" w:hAnsi="Times New Roman" w:cs="Times New Roman"/>
              <w:sz w:val="24"/>
              <w:szCs w:val="24"/>
            </w:rPr>
            <w:t xml:space="preserve">Research Associate, Social Science Research Institute and </w:t>
          </w:r>
          <w:r w:rsidR="0027246B" w:rsidRPr="00D155A3">
            <w:rPr>
              <w:rFonts w:ascii="Times New Roman" w:hAnsi="Times New Roman" w:cs="Times New Roman"/>
              <w:sz w:val="24"/>
              <w:szCs w:val="24"/>
            </w:rPr>
            <w:t>Sociology</w:t>
          </w:r>
        </w:p>
        <w:p w14:paraId="435363A6" w14:textId="77777777" w:rsidR="00922D42" w:rsidRDefault="00A056E8" w:rsidP="000F70D9">
          <w:pPr>
            <w:spacing w:after="0"/>
            <w:rPr>
              <w:rFonts w:ascii="Times New Roman" w:hAnsi="Times New Roman" w:cs="Times New Roman"/>
              <w:sz w:val="24"/>
              <w:szCs w:val="24"/>
            </w:rPr>
          </w:pPr>
          <w:r w:rsidRPr="0023570A">
            <w:rPr>
              <w:rFonts w:ascii="Times New Roman" w:hAnsi="Times New Roman" w:cs="Times New Roman"/>
              <w:sz w:val="24"/>
              <w:szCs w:val="24"/>
            </w:rPr>
            <w:t xml:space="preserve">Academic Director: </w:t>
          </w:r>
          <w:r w:rsidR="003F14AD" w:rsidRPr="0023570A">
            <w:rPr>
              <w:rFonts w:ascii="Times New Roman" w:hAnsi="Times New Roman" w:cs="Times New Roman"/>
              <w:sz w:val="24"/>
              <w:szCs w:val="24"/>
            </w:rPr>
            <w:t>Eric Plutzer</w:t>
          </w:r>
          <w:r w:rsidRPr="0023570A">
            <w:rPr>
              <w:rFonts w:ascii="Times New Roman" w:hAnsi="Times New Roman" w:cs="Times New Roman"/>
              <w:sz w:val="24"/>
              <w:szCs w:val="24"/>
            </w:rPr>
            <w:t>, Professor of Political Science</w:t>
          </w:r>
        </w:p>
        <w:p w14:paraId="5B2667C9" w14:textId="77777777" w:rsidR="00922D42" w:rsidRDefault="00922D42" w:rsidP="000F70D9">
          <w:pPr>
            <w:spacing w:after="0"/>
            <w:rPr>
              <w:rFonts w:ascii="Times New Roman" w:hAnsi="Times New Roman" w:cs="Times New Roman"/>
              <w:sz w:val="24"/>
              <w:szCs w:val="24"/>
            </w:rPr>
          </w:pPr>
        </w:p>
        <w:p w14:paraId="1F1C3CFA" w14:textId="6CE09E04" w:rsidR="00922D42" w:rsidRPr="00922D42" w:rsidRDefault="00922D42" w:rsidP="000F70D9">
          <w:pPr>
            <w:spacing w:after="0"/>
            <w:rPr>
              <w:rFonts w:ascii="Times New Roman" w:hAnsi="Times New Roman" w:cs="Times New Roman"/>
              <w:b/>
              <w:sz w:val="24"/>
              <w:szCs w:val="24"/>
            </w:rPr>
          </w:pPr>
          <w:r w:rsidRPr="00922D42">
            <w:rPr>
              <w:rFonts w:ascii="Times New Roman" w:hAnsi="Times New Roman" w:cs="Times New Roman"/>
              <w:b/>
              <w:sz w:val="24"/>
              <w:szCs w:val="24"/>
            </w:rPr>
            <w:t>Quantitative Developmental Systems Core</w:t>
          </w:r>
          <w:r w:rsidR="00DB1496">
            <w:rPr>
              <w:rFonts w:ascii="Times New Roman" w:hAnsi="Times New Roman" w:cs="Times New Roman"/>
              <w:b/>
              <w:sz w:val="24"/>
              <w:szCs w:val="24"/>
            </w:rPr>
            <w:t xml:space="preserve"> </w:t>
          </w:r>
        </w:p>
        <w:p w14:paraId="320C59C5" w14:textId="6395271B" w:rsidR="00515528" w:rsidRDefault="00922D42" w:rsidP="000F70D9">
          <w:pPr>
            <w:spacing w:after="0"/>
            <w:rPr>
              <w:rFonts w:asciiTheme="majorHAnsi" w:eastAsiaTheme="majorEastAsia" w:hAnsiTheme="majorHAnsi" w:cstheme="majorBidi"/>
              <w:b/>
              <w:bCs/>
              <w:color w:val="365F91" w:themeColor="accent1" w:themeShade="BF"/>
              <w:sz w:val="28"/>
              <w:szCs w:val="28"/>
              <w:lang w:eastAsia="ja-JP"/>
            </w:rPr>
          </w:pPr>
          <w:r>
            <w:rPr>
              <w:rFonts w:ascii="Times New Roman" w:hAnsi="Times New Roman" w:cs="Times New Roman"/>
              <w:sz w:val="24"/>
              <w:szCs w:val="24"/>
            </w:rPr>
            <w:t>Director: Eric Loken, PhD, Research Associate Professor of Human Development</w:t>
          </w:r>
          <w:r w:rsidR="00515528">
            <w:br w:type="page"/>
          </w:r>
        </w:p>
      </w:sdtContent>
    </w:sdt>
    <w:sdt>
      <w:sdtPr>
        <w:rPr>
          <w:rFonts w:asciiTheme="minorHAnsi" w:eastAsiaTheme="minorHAnsi" w:hAnsiTheme="minorHAnsi" w:cstheme="minorBidi"/>
          <w:b w:val="0"/>
          <w:bCs w:val="0"/>
          <w:color w:val="auto"/>
          <w:sz w:val="22"/>
          <w:szCs w:val="22"/>
          <w:lang w:eastAsia="en-US"/>
        </w:rPr>
        <w:id w:val="1836804369"/>
        <w:docPartObj>
          <w:docPartGallery w:val="Table of Contents"/>
          <w:docPartUnique/>
        </w:docPartObj>
      </w:sdtPr>
      <w:sdtEndPr>
        <w:rPr>
          <w:noProof/>
        </w:rPr>
      </w:sdtEndPr>
      <w:sdtContent>
        <w:p w14:paraId="1EDCAC04" w14:textId="54163722" w:rsidR="003E42A0" w:rsidRDefault="003E42A0" w:rsidP="00AC4454">
          <w:pPr>
            <w:pStyle w:val="TOCHeading"/>
            <w:jc w:val="center"/>
          </w:pPr>
          <w:r>
            <w:t>Contents</w:t>
          </w:r>
        </w:p>
        <w:p w14:paraId="12BFD9F1" w14:textId="77777777" w:rsidR="00AC4454" w:rsidRPr="00AC4454" w:rsidRDefault="00AC4454" w:rsidP="00AC4454">
          <w:pPr>
            <w:rPr>
              <w:lang w:eastAsia="ja-JP"/>
            </w:rPr>
          </w:pPr>
        </w:p>
        <w:p w14:paraId="46DB019A" w14:textId="77777777" w:rsidR="007D23CD" w:rsidRDefault="003E42A0">
          <w:pPr>
            <w:pStyle w:val="TOC1"/>
            <w:tabs>
              <w:tab w:val="right" w:leader="dot" w:pos="9494"/>
            </w:tabs>
            <w:rPr>
              <w:rFonts w:eastAsiaTheme="minorEastAsia"/>
              <w:noProof/>
            </w:rPr>
          </w:pPr>
          <w:r>
            <w:fldChar w:fldCharType="begin"/>
          </w:r>
          <w:r>
            <w:instrText xml:space="preserve"> TOC \o "1-3" \h \z \u </w:instrText>
          </w:r>
          <w:r>
            <w:fldChar w:fldCharType="separate"/>
          </w:r>
          <w:hyperlink w:anchor="_Toc393111816" w:history="1">
            <w:r w:rsidR="007D23CD" w:rsidRPr="00A270DC">
              <w:rPr>
                <w:rStyle w:val="Hyperlink"/>
                <w:noProof/>
              </w:rPr>
              <w:t>I. MISSION AND VALUES OF THE SSRI</w:t>
            </w:r>
            <w:r w:rsidR="007D23CD">
              <w:rPr>
                <w:noProof/>
                <w:webHidden/>
              </w:rPr>
              <w:tab/>
            </w:r>
            <w:r w:rsidR="007D23CD">
              <w:rPr>
                <w:noProof/>
                <w:webHidden/>
              </w:rPr>
              <w:fldChar w:fldCharType="begin"/>
            </w:r>
            <w:r w:rsidR="007D23CD">
              <w:rPr>
                <w:noProof/>
                <w:webHidden/>
              </w:rPr>
              <w:instrText xml:space="preserve"> PAGEREF _Toc393111816 \h </w:instrText>
            </w:r>
            <w:r w:rsidR="007D23CD">
              <w:rPr>
                <w:noProof/>
                <w:webHidden/>
              </w:rPr>
            </w:r>
            <w:r w:rsidR="007D23CD">
              <w:rPr>
                <w:noProof/>
                <w:webHidden/>
              </w:rPr>
              <w:fldChar w:fldCharType="separate"/>
            </w:r>
            <w:r w:rsidR="00B25CDA">
              <w:rPr>
                <w:noProof/>
                <w:webHidden/>
              </w:rPr>
              <w:t>8</w:t>
            </w:r>
            <w:r w:rsidR="007D23CD">
              <w:rPr>
                <w:noProof/>
                <w:webHidden/>
              </w:rPr>
              <w:fldChar w:fldCharType="end"/>
            </w:r>
          </w:hyperlink>
        </w:p>
        <w:p w14:paraId="5AD95114" w14:textId="77777777" w:rsidR="007D23CD" w:rsidRDefault="00212805">
          <w:pPr>
            <w:pStyle w:val="TOC2"/>
            <w:tabs>
              <w:tab w:val="right" w:leader="dot" w:pos="9494"/>
            </w:tabs>
            <w:rPr>
              <w:rFonts w:eastAsiaTheme="minorEastAsia"/>
              <w:noProof/>
            </w:rPr>
          </w:pPr>
          <w:hyperlink w:anchor="_Toc393111817" w:history="1">
            <w:r w:rsidR="007D23CD" w:rsidRPr="00A270DC">
              <w:rPr>
                <w:rStyle w:val="Hyperlink"/>
                <w:noProof/>
              </w:rPr>
              <w:t>A. MISSION</w:t>
            </w:r>
            <w:r w:rsidR="007D23CD">
              <w:rPr>
                <w:noProof/>
                <w:webHidden/>
              </w:rPr>
              <w:tab/>
            </w:r>
            <w:r w:rsidR="007D23CD">
              <w:rPr>
                <w:noProof/>
                <w:webHidden/>
              </w:rPr>
              <w:fldChar w:fldCharType="begin"/>
            </w:r>
            <w:r w:rsidR="007D23CD">
              <w:rPr>
                <w:noProof/>
                <w:webHidden/>
              </w:rPr>
              <w:instrText xml:space="preserve"> PAGEREF _Toc393111817 \h </w:instrText>
            </w:r>
            <w:r w:rsidR="007D23CD">
              <w:rPr>
                <w:noProof/>
                <w:webHidden/>
              </w:rPr>
            </w:r>
            <w:r w:rsidR="007D23CD">
              <w:rPr>
                <w:noProof/>
                <w:webHidden/>
              </w:rPr>
              <w:fldChar w:fldCharType="separate"/>
            </w:r>
            <w:r w:rsidR="00B25CDA">
              <w:rPr>
                <w:noProof/>
                <w:webHidden/>
              </w:rPr>
              <w:t>8</w:t>
            </w:r>
            <w:r w:rsidR="007D23CD">
              <w:rPr>
                <w:noProof/>
                <w:webHidden/>
              </w:rPr>
              <w:fldChar w:fldCharType="end"/>
            </w:r>
          </w:hyperlink>
        </w:p>
        <w:p w14:paraId="5E0847D4" w14:textId="77777777" w:rsidR="007D23CD" w:rsidRDefault="00212805">
          <w:pPr>
            <w:pStyle w:val="TOC2"/>
            <w:tabs>
              <w:tab w:val="right" w:leader="dot" w:pos="9494"/>
            </w:tabs>
            <w:rPr>
              <w:rFonts w:eastAsiaTheme="minorEastAsia"/>
              <w:noProof/>
            </w:rPr>
          </w:pPr>
          <w:hyperlink w:anchor="_Toc393111818" w:history="1">
            <w:r w:rsidR="007D23CD" w:rsidRPr="00A270DC">
              <w:rPr>
                <w:rStyle w:val="Hyperlink"/>
                <w:noProof/>
              </w:rPr>
              <w:t>B. VALUES</w:t>
            </w:r>
            <w:r w:rsidR="007D23CD">
              <w:rPr>
                <w:noProof/>
                <w:webHidden/>
              </w:rPr>
              <w:tab/>
            </w:r>
            <w:r w:rsidR="007D23CD">
              <w:rPr>
                <w:noProof/>
                <w:webHidden/>
              </w:rPr>
              <w:fldChar w:fldCharType="begin"/>
            </w:r>
            <w:r w:rsidR="007D23CD">
              <w:rPr>
                <w:noProof/>
                <w:webHidden/>
              </w:rPr>
              <w:instrText xml:space="preserve"> PAGEREF _Toc393111818 \h </w:instrText>
            </w:r>
            <w:r w:rsidR="007D23CD">
              <w:rPr>
                <w:noProof/>
                <w:webHidden/>
              </w:rPr>
            </w:r>
            <w:r w:rsidR="007D23CD">
              <w:rPr>
                <w:noProof/>
                <w:webHidden/>
              </w:rPr>
              <w:fldChar w:fldCharType="separate"/>
            </w:r>
            <w:r w:rsidR="00B25CDA">
              <w:rPr>
                <w:noProof/>
                <w:webHidden/>
              </w:rPr>
              <w:t>11</w:t>
            </w:r>
            <w:r w:rsidR="007D23CD">
              <w:rPr>
                <w:noProof/>
                <w:webHidden/>
              </w:rPr>
              <w:fldChar w:fldCharType="end"/>
            </w:r>
          </w:hyperlink>
        </w:p>
        <w:p w14:paraId="7EB86881" w14:textId="77777777" w:rsidR="007D23CD" w:rsidRDefault="00212805">
          <w:pPr>
            <w:pStyle w:val="TOC3"/>
            <w:tabs>
              <w:tab w:val="right" w:leader="dot" w:pos="9494"/>
            </w:tabs>
            <w:rPr>
              <w:rFonts w:eastAsiaTheme="minorEastAsia"/>
              <w:noProof/>
            </w:rPr>
          </w:pPr>
          <w:hyperlink w:anchor="_Toc393111819" w:history="1">
            <w:r w:rsidR="007D23CD" w:rsidRPr="00A270DC">
              <w:rPr>
                <w:rStyle w:val="Hyperlink"/>
                <w:noProof/>
              </w:rPr>
              <w:t>B1. Sustainability.</w:t>
            </w:r>
            <w:r w:rsidR="007D23CD">
              <w:rPr>
                <w:noProof/>
                <w:webHidden/>
              </w:rPr>
              <w:tab/>
            </w:r>
            <w:r w:rsidR="007D23CD">
              <w:rPr>
                <w:noProof/>
                <w:webHidden/>
              </w:rPr>
              <w:fldChar w:fldCharType="begin"/>
            </w:r>
            <w:r w:rsidR="007D23CD">
              <w:rPr>
                <w:noProof/>
                <w:webHidden/>
              </w:rPr>
              <w:instrText xml:space="preserve"> PAGEREF _Toc393111819 \h </w:instrText>
            </w:r>
            <w:r w:rsidR="007D23CD">
              <w:rPr>
                <w:noProof/>
                <w:webHidden/>
              </w:rPr>
            </w:r>
            <w:r w:rsidR="007D23CD">
              <w:rPr>
                <w:noProof/>
                <w:webHidden/>
              </w:rPr>
              <w:fldChar w:fldCharType="separate"/>
            </w:r>
            <w:r w:rsidR="00B25CDA">
              <w:rPr>
                <w:noProof/>
                <w:webHidden/>
              </w:rPr>
              <w:t>11</w:t>
            </w:r>
            <w:r w:rsidR="007D23CD">
              <w:rPr>
                <w:noProof/>
                <w:webHidden/>
              </w:rPr>
              <w:fldChar w:fldCharType="end"/>
            </w:r>
          </w:hyperlink>
        </w:p>
        <w:p w14:paraId="038E0A90" w14:textId="77777777" w:rsidR="007D23CD" w:rsidRDefault="00212805">
          <w:pPr>
            <w:pStyle w:val="TOC3"/>
            <w:tabs>
              <w:tab w:val="right" w:leader="dot" w:pos="9494"/>
            </w:tabs>
            <w:rPr>
              <w:rFonts w:eastAsiaTheme="minorEastAsia"/>
              <w:noProof/>
            </w:rPr>
          </w:pPr>
          <w:hyperlink w:anchor="_Toc393111820" w:history="1">
            <w:r w:rsidR="007D23CD" w:rsidRPr="00A270DC">
              <w:rPr>
                <w:rStyle w:val="Hyperlink"/>
                <w:noProof/>
              </w:rPr>
              <w:t>B2. Diversity.</w:t>
            </w:r>
            <w:r w:rsidR="007D23CD">
              <w:rPr>
                <w:noProof/>
                <w:webHidden/>
              </w:rPr>
              <w:tab/>
            </w:r>
            <w:r w:rsidR="007D23CD">
              <w:rPr>
                <w:noProof/>
                <w:webHidden/>
              </w:rPr>
              <w:fldChar w:fldCharType="begin"/>
            </w:r>
            <w:r w:rsidR="007D23CD">
              <w:rPr>
                <w:noProof/>
                <w:webHidden/>
              </w:rPr>
              <w:instrText xml:space="preserve"> PAGEREF _Toc393111820 \h </w:instrText>
            </w:r>
            <w:r w:rsidR="007D23CD">
              <w:rPr>
                <w:noProof/>
                <w:webHidden/>
              </w:rPr>
            </w:r>
            <w:r w:rsidR="007D23CD">
              <w:rPr>
                <w:noProof/>
                <w:webHidden/>
              </w:rPr>
              <w:fldChar w:fldCharType="separate"/>
            </w:r>
            <w:r w:rsidR="00B25CDA">
              <w:rPr>
                <w:noProof/>
                <w:webHidden/>
              </w:rPr>
              <w:t>11</w:t>
            </w:r>
            <w:r w:rsidR="007D23CD">
              <w:rPr>
                <w:noProof/>
                <w:webHidden/>
              </w:rPr>
              <w:fldChar w:fldCharType="end"/>
            </w:r>
          </w:hyperlink>
        </w:p>
        <w:p w14:paraId="7B37E6CA" w14:textId="77777777" w:rsidR="007D23CD" w:rsidRDefault="00212805">
          <w:pPr>
            <w:pStyle w:val="TOC3"/>
            <w:tabs>
              <w:tab w:val="right" w:leader="dot" w:pos="9494"/>
            </w:tabs>
            <w:rPr>
              <w:rFonts w:eastAsiaTheme="minorEastAsia"/>
              <w:noProof/>
            </w:rPr>
          </w:pPr>
          <w:hyperlink w:anchor="_Toc393111821" w:history="1">
            <w:r w:rsidR="007D23CD" w:rsidRPr="00A270DC">
              <w:rPr>
                <w:rStyle w:val="Hyperlink"/>
                <w:noProof/>
              </w:rPr>
              <w:t>B3. Civility.</w:t>
            </w:r>
            <w:r w:rsidR="007D23CD">
              <w:rPr>
                <w:noProof/>
                <w:webHidden/>
              </w:rPr>
              <w:tab/>
            </w:r>
            <w:r w:rsidR="007D23CD">
              <w:rPr>
                <w:noProof/>
                <w:webHidden/>
              </w:rPr>
              <w:fldChar w:fldCharType="begin"/>
            </w:r>
            <w:r w:rsidR="007D23CD">
              <w:rPr>
                <w:noProof/>
                <w:webHidden/>
              </w:rPr>
              <w:instrText xml:space="preserve"> PAGEREF _Toc393111821 \h </w:instrText>
            </w:r>
            <w:r w:rsidR="007D23CD">
              <w:rPr>
                <w:noProof/>
                <w:webHidden/>
              </w:rPr>
            </w:r>
            <w:r w:rsidR="007D23CD">
              <w:rPr>
                <w:noProof/>
                <w:webHidden/>
              </w:rPr>
              <w:fldChar w:fldCharType="separate"/>
            </w:r>
            <w:r w:rsidR="00B25CDA">
              <w:rPr>
                <w:noProof/>
                <w:webHidden/>
              </w:rPr>
              <w:t>12</w:t>
            </w:r>
            <w:r w:rsidR="007D23CD">
              <w:rPr>
                <w:noProof/>
                <w:webHidden/>
              </w:rPr>
              <w:fldChar w:fldCharType="end"/>
            </w:r>
          </w:hyperlink>
        </w:p>
        <w:p w14:paraId="2A9DC13B" w14:textId="77777777" w:rsidR="007D23CD" w:rsidRDefault="00212805">
          <w:pPr>
            <w:pStyle w:val="TOC1"/>
            <w:tabs>
              <w:tab w:val="right" w:leader="dot" w:pos="9494"/>
            </w:tabs>
            <w:rPr>
              <w:rFonts w:eastAsiaTheme="minorEastAsia"/>
              <w:noProof/>
            </w:rPr>
          </w:pPr>
          <w:hyperlink w:anchor="_Toc393111822" w:history="1">
            <w:r w:rsidR="007D23CD" w:rsidRPr="00A270DC">
              <w:rPr>
                <w:rStyle w:val="Hyperlink"/>
                <w:noProof/>
              </w:rPr>
              <w:t>II. ACCOMPLISHMENTS 2008-2013</w:t>
            </w:r>
            <w:r w:rsidR="007D23CD">
              <w:rPr>
                <w:noProof/>
                <w:webHidden/>
              </w:rPr>
              <w:tab/>
            </w:r>
            <w:r w:rsidR="007D23CD">
              <w:rPr>
                <w:noProof/>
                <w:webHidden/>
              </w:rPr>
              <w:fldChar w:fldCharType="begin"/>
            </w:r>
            <w:r w:rsidR="007D23CD">
              <w:rPr>
                <w:noProof/>
                <w:webHidden/>
              </w:rPr>
              <w:instrText xml:space="preserve"> PAGEREF _Toc393111822 \h </w:instrText>
            </w:r>
            <w:r w:rsidR="007D23CD">
              <w:rPr>
                <w:noProof/>
                <w:webHidden/>
              </w:rPr>
            </w:r>
            <w:r w:rsidR="007D23CD">
              <w:rPr>
                <w:noProof/>
                <w:webHidden/>
              </w:rPr>
              <w:fldChar w:fldCharType="separate"/>
            </w:r>
            <w:r w:rsidR="00B25CDA">
              <w:rPr>
                <w:noProof/>
                <w:webHidden/>
              </w:rPr>
              <w:t>13</w:t>
            </w:r>
            <w:r w:rsidR="007D23CD">
              <w:rPr>
                <w:noProof/>
                <w:webHidden/>
              </w:rPr>
              <w:fldChar w:fldCharType="end"/>
            </w:r>
          </w:hyperlink>
        </w:p>
        <w:p w14:paraId="010AB301" w14:textId="77777777" w:rsidR="007D23CD" w:rsidRDefault="00212805">
          <w:pPr>
            <w:pStyle w:val="TOC2"/>
            <w:tabs>
              <w:tab w:val="right" w:leader="dot" w:pos="9494"/>
            </w:tabs>
            <w:rPr>
              <w:rFonts w:eastAsiaTheme="minorEastAsia"/>
              <w:noProof/>
            </w:rPr>
          </w:pPr>
          <w:hyperlink w:anchor="_Toc393111823" w:history="1">
            <w:r w:rsidR="007D23CD" w:rsidRPr="00A270DC">
              <w:rPr>
                <w:rStyle w:val="Hyperlink"/>
                <w:noProof/>
              </w:rPr>
              <w:t>A. STRATEGIC PRIORITIES</w:t>
            </w:r>
            <w:r w:rsidR="007D23CD">
              <w:rPr>
                <w:noProof/>
                <w:webHidden/>
              </w:rPr>
              <w:tab/>
            </w:r>
            <w:r w:rsidR="007D23CD">
              <w:rPr>
                <w:noProof/>
                <w:webHidden/>
              </w:rPr>
              <w:fldChar w:fldCharType="begin"/>
            </w:r>
            <w:r w:rsidR="007D23CD">
              <w:rPr>
                <w:noProof/>
                <w:webHidden/>
              </w:rPr>
              <w:instrText xml:space="preserve"> PAGEREF _Toc393111823 \h </w:instrText>
            </w:r>
            <w:r w:rsidR="007D23CD">
              <w:rPr>
                <w:noProof/>
                <w:webHidden/>
              </w:rPr>
            </w:r>
            <w:r w:rsidR="007D23CD">
              <w:rPr>
                <w:noProof/>
                <w:webHidden/>
              </w:rPr>
              <w:fldChar w:fldCharType="separate"/>
            </w:r>
            <w:r w:rsidR="00B25CDA">
              <w:rPr>
                <w:noProof/>
                <w:webHidden/>
              </w:rPr>
              <w:t>13</w:t>
            </w:r>
            <w:r w:rsidR="007D23CD">
              <w:rPr>
                <w:noProof/>
                <w:webHidden/>
              </w:rPr>
              <w:fldChar w:fldCharType="end"/>
            </w:r>
          </w:hyperlink>
        </w:p>
        <w:p w14:paraId="1281D42E" w14:textId="77777777" w:rsidR="007D23CD" w:rsidRDefault="00212805">
          <w:pPr>
            <w:pStyle w:val="TOC3"/>
            <w:tabs>
              <w:tab w:val="right" w:leader="dot" w:pos="9494"/>
            </w:tabs>
            <w:rPr>
              <w:rFonts w:eastAsiaTheme="minorEastAsia"/>
              <w:noProof/>
            </w:rPr>
          </w:pPr>
          <w:hyperlink w:anchor="_Toc393111824" w:history="1">
            <w:r w:rsidR="007D23CD" w:rsidRPr="00A270DC">
              <w:rPr>
                <w:rStyle w:val="Hyperlink"/>
                <w:rFonts w:cs="Times New Roman"/>
                <w:noProof/>
              </w:rPr>
              <w:t>A1. Biological Bases of Behavior, Health and Development</w:t>
            </w:r>
            <w:r w:rsidR="007D23CD">
              <w:rPr>
                <w:noProof/>
                <w:webHidden/>
              </w:rPr>
              <w:tab/>
            </w:r>
            <w:r w:rsidR="007D23CD">
              <w:rPr>
                <w:noProof/>
                <w:webHidden/>
              </w:rPr>
              <w:fldChar w:fldCharType="begin"/>
            </w:r>
            <w:r w:rsidR="007D23CD">
              <w:rPr>
                <w:noProof/>
                <w:webHidden/>
              </w:rPr>
              <w:instrText xml:space="preserve"> PAGEREF _Toc393111824 \h </w:instrText>
            </w:r>
            <w:r w:rsidR="007D23CD">
              <w:rPr>
                <w:noProof/>
                <w:webHidden/>
              </w:rPr>
            </w:r>
            <w:r w:rsidR="007D23CD">
              <w:rPr>
                <w:noProof/>
                <w:webHidden/>
              </w:rPr>
              <w:fldChar w:fldCharType="separate"/>
            </w:r>
            <w:r w:rsidR="00B25CDA">
              <w:rPr>
                <w:noProof/>
                <w:webHidden/>
              </w:rPr>
              <w:t>13</w:t>
            </w:r>
            <w:r w:rsidR="007D23CD">
              <w:rPr>
                <w:noProof/>
                <w:webHidden/>
              </w:rPr>
              <w:fldChar w:fldCharType="end"/>
            </w:r>
          </w:hyperlink>
        </w:p>
        <w:p w14:paraId="19B59FA3" w14:textId="77777777" w:rsidR="007D23CD" w:rsidRDefault="00212805">
          <w:pPr>
            <w:pStyle w:val="TOC3"/>
            <w:tabs>
              <w:tab w:val="right" w:leader="dot" w:pos="9494"/>
            </w:tabs>
            <w:rPr>
              <w:rFonts w:eastAsiaTheme="minorEastAsia"/>
              <w:noProof/>
            </w:rPr>
          </w:pPr>
          <w:hyperlink w:anchor="_Toc393111825" w:history="1">
            <w:r w:rsidR="007D23CD" w:rsidRPr="00A270DC">
              <w:rPr>
                <w:rStyle w:val="Hyperlink"/>
                <w:noProof/>
              </w:rPr>
              <w:t>A2. Social and Demographic Change</w:t>
            </w:r>
            <w:r w:rsidR="007D23CD">
              <w:rPr>
                <w:noProof/>
                <w:webHidden/>
              </w:rPr>
              <w:tab/>
            </w:r>
            <w:r w:rsidR="007D23CD">
              <w:rPr>
                <w:noProof/>
                <w:webHidden/>
              </w:rPr>
              <w:fldChar w:fldCharType="begin"/>
            </w:r>
            <w:r w:rsidR="007D23CD">
              <w:rPr>
                <w:noProof/>
                <w:webHidden/>
              </w:rPr>
              <w:instrText xml:space="preserve"> PAGEREF _Toc393111825 \h </w:instrText>
            </w:r>
            <w:r w:rsidR="007D23CD">
              <w:rPr>
                <w:noProof/>
                <w:webHidden/>
              </w:rPr>
            </w:r>
            <w:r w:rsidR="007D23CD">
              <w:rPr>
                <w:noProof/>
                <w:webHidden/>
              </w:rPr>
              <w:fldChar w:fldCharType="separate"/>
            </w:r>
            <w:r w:rsidR="00B25CDA">
              <w:rPr>
                <w:noProof/>
                <w:webHidden/>
              </w:rPr>
              <w:t>14</w:t>
            </w:r>
            <w:r w:rsidR="007D23CD">
              <w:rPr>
                <w:noProof/>
                <w:webHidden/>
              </w:rPr>
              <w:fldChar w:fldCharType="end"/>
            </w:r>
          </w:hyperlink>
        </w:p>
        <w:p w14:paraId="67B9F4A9" w14:textId="77777777" w:rsidR="007D23CD" w:rsidRDefault="00212805">
          <w:pPr>
            <w:pStyle w:val="TOC3"/>
            <w:tabs>
              <w:tab w:val="right" w:leader="dot" w:pos="9494"/>
            </w:tabs>
            <w:rPr>
              <w:rFonts w:eastAsiaTheme="minorEastAsia"/>
              <w:noProof/>
            </w:rPr>
          </w:pPr>
          <w:hyperlink w:anchor="_Toc393111826" w:history="1">
            <w:r w:rsidR="007D23CD" w:rsidRPr="00A270DC">
              <w:rPr>
                <w:rStyle w:val="Hyperlink"/>
                <w:noProof/>
              </w:rPr>
              <w:t>A3. Innovative Methods</w:t>
            </w:r>
            <w:r w:rsidR="007D23CD">
              <w:rPr>
                <w:noProof/>
                <w:webHidden/>
              </w:rPr>
              <w:tab/>
            </w:r>
            <w:r w:rsidR="007D23CD">
              <w:rPr>
                <w:noProof/>
                <w:webHidden/>
              </w:rPr>
              <w:fldChar w:fldCharType="begin"/>
            </w:r>
            <w:r w:rsidR="007D23CD">
              <w:rPr>
                <w:noProof/>
                <w:webHidden/>
              </w:rPr>
              <w:instrText xml:space="preserve"> PAGEREF _Toc393111826 \h </w:instrText>
            </w:r>
            <w:r w:rsidR="007D23CD">
              <w:rPr>
                <w:noProof/>
                <w:webHidden/>
              </w:rPr>
            </w:r>
            <w:r w:rsidR="007D23CD">
              <w:rPr>
                <w:noProof/>
                <w:webHidden/>
              </w:rPr>
              <w:fldChar w:fldCharType="separate"/>
            </w:r>
            <w:r w:rsidR="00B25CDA">
              <w:rPr>
                <w:noProof/>
                <w:webHidden/>
              </w:rPr>
              <w:t>15</w:t>
            </w:r>
            <w:r w:rsidR="007D23CD">
              <w:rPr>
                <w:noProof/>
                <w:webHidden/>
              </w:rPr>
              <w:fldChar w:fldCharType="end"/>
            </w:r>
          </w:hyperlink>
        </w:p>
        <w:p w14:paraId="63EBE1AE" w14:textId="77777777" w:rsidR="007D23CD" w:rsidRDefault="00212805">
          <w:pPr>
            <w:pStyle w:val="TOC3"/>
            <w:tabs>
              <w:tab w:val="right" w:leader="dot" w:pos="9494"/>
            </w:tabs>
            <w:rPr>
              <w:rFonts w:eastAsiaTheme="minorEastAsia"/>
              <w:noProof/>
            </w:rPr>
          </w:pPr>
          <w:hyperlink w:anchor="_Toc393111827" w:history="1">
            <w:r w:rsidR="007D23CD" w:rsidRPr="00A270DC">
              <w:rPr>
                <w:rStyle w:val="Hyperlink"/>
                <w:noProof/>
              </w:rPr>
              <w:t>A4. Preventing Problems and Promoting Positive Development, Behavior, and Health in Children, Youth and Families</w:t>
            </w:r>
            <w:r w:rsidR="007D23CD">
              <w:rPr>
                <w:noProof/>
                <w:webHidden/>
              </w:rPr>
              <w:tab/>
            </w:r>
            <w:r w:rsidR="007D23CD">
              <w:rPr>
                <w:noProof/>
                <w:webHidden/>
              </w:rPr>
              <w:fldChar w:fldCharType="begin"/>
            </w:r>
            <w:r w:rsidR="007D23CD">
              <w:rPr>
                <w:noProof/>
                <w:webHidden/>
              </w:rPr>
              <w:instrText xml:space="preserve"> PAGEREF _Toc393111827 \h </w:instrText>
            </w:r>
            <w:r w:rsidR="007D23CD">
              <w:rPr>
                <w:noProof/>
                <w:webHidden/>
              </w:rPr>
            </w:r>
            <w:r w:rsidR="007D23CD">
              <w:rPr>
                <w:noProof/>
                <w:webHidden/>
              </w:rPr>
              <w:fldChar w:fldCharType="separate"/>
            </w:r>
            <w:r w:rsidR="00B25CDA">
              <w:rPr>
                <w:noProof/>
                <w:webHidden/>
              </w:rPr>
              <w:t>16</w:t>
            </w:r>
            <w:r w:rsidR="007D23CD">
              <w:rPr>
                <w:noProof/>
                <w:webHidden/>
              </w:rPr>
              <w:fldChar w:fldCharType="end"/>
            </w:r>
          </w:hyperlink>
        </w:p>
        <w:p w14:paraId="6B3DB01E" w14:textId="77777777" w:rsidR="007D23CD" w:rsidRDefault="00212805">
          <w:pPr>
            <w:pStyle w:val="TOC2"/>
            <w:tabs>
              <w:tab w:val="right" w:leader="dot" w:pos="9494"/>
            </w:tabs>
            <w:rPr>
              <w:rFonts w:eastAsiaTheme="minorEastAsia"/>
              <w:noProof/>
            </w:rPr>
          </w:pPr>
          <w:hyperlink w:anchor="_Toc393111828" w:history="1">
            <w:r w:rsidR="007D23CD" w:rsidRPr="00A270DC">
              <w:rPr>
                <w:rStyle w:val="Hyperlink"/>
                <w:noProof/>
              </w:rPr>
              <w:t>B. TRACKING AND EVALUATION</w:t>
            </w:r>
            <w:r w:rsidR="007D23CD">
              <w:rPr>
                <w:noProof/>
                <w:webHidden/>
              </w:rPr>
              <w:tab/>
            </w:r>
            <w:r w:rsidR="007D23CD">
              <w:rPr>
                <w:noProof/>
                <w:webHidden/>
              </w:rPr>
              <w:fldChar w:fldCharType="begin"/>
            </w:r>
            <w:r w:rsidR="007D23CD">
              <w:rPr>
                <w:noProof/>
                <w:webHidden/>
              </w:rPr>
              <w:instrText xml:space="preserve"> PAGEREF _Toc393111828 \h </w:instrText>
            </w:r>
            <w:r w:rsidR="007D23CD">
              <w:rPr>
                <w:noProof/>
                <w:webHidden/>
              </w:rPr>
            </w:r>
            <w:r w:rsidR="007D23CD">
              <w:rPr>
                <w:noProof/>
                <w:webHidden/>
              </w:rPr>
              <w:fldChar w:fldCharType="separate"/>
            </w:r>
            <w:r w:rsidR="00B25CDA">
              <w:rPr>
                <w:noProof/>
                <w:webHidden/>
              </w:rPr>
              <w:t>18</w:t>
            </w:r>
            <w:r w:rsidR="007D23CD">
              <w:rPr>
                <w:noProof/>
                <w:webHidden/>
              </w:rPr>
              <w:fldChar w:fldCharType="end"/>
            </w:r>
          </w:hyperlink>
        </w:p>
        <w:p w14:paraId="389A5BEB" w14:textId="77777777" w:rsidR="007D23CD" w:rsidRDefault="00212805">
          <w:pPr>
            <w:pStyle w:val="TOC3"/>
            <w:tabs>
              <w:tab w:val="right" w:leader="dot" w:pos="9494"/>
            </w:tabs>
            <w:rPr>
              <w:rFonts w:eastAsiaTheme="minorEastAsia"/>
              <w:noProof/>
            </w:rPr>
          </w:pPr>
          <w:hyperlink w:anchor="_Toc393111829" w:history="1">
            <w:r w:rsidR="007D23CD" w:rsidRPr="00A270DC">
              <w:rPr>
                <w:rStyle w:val="Hyperlink"/>
                <w:noProof/>
              </w:rPr>
              <w:t>B1. Level 1 funding</w:t>
            </w:r>
            <w:r w:rsidR="007D23CD">
              <w:rPr>
                <w:noProof/>
                <w:webHidden/>
              </w:rPr>
              <w:tab/>
            </w:r>
            <w:r w:rsidR="007D23CD">
              <w:rPr>
                <w:noProof/>
                <w:webHidden/>
              </w:rPr>
              <w:fldChar w:fldCharType="begin"/>
            </w:r>
            <w:r w:rsidR="007D23CD">
              <w:rPr>
                <w:noProof/>
                <w:webHidden/>
              </w:rPr>
              <w:instrText xml:space="preserve"> PAGEREF _Toc393111829 \h </w:instrText>
            </w:r>
            <w:r w:rsidR="007D23CD">
              <w:rPr>
                <w:noProof/>
                <w:webHidden/>
              </w:rPr>
            </w:r>
            <w:r w:rsidR="007D23CD">
              <w:rPr>
                <w:noProof/>
                <w:webHidden/>
              </w:rPr>
              <w:fldChar w:fldCharType="separate"/>
            </w:r>
            <w:r w:rsidR="00B25CDA">
              <w:rPr>
                <w:noProof/>
                <w:webHidden/>
              </w:rPr>
              <w:t>18</w:t>
            </w:r>
            <w:r w:rsidR="007D23CD">
              <w:rPr>
                <w:noProof/>
                <w:webHidden/>
              </w:rPr>
              <w:fldChar w:fldCharType="end"/>
            </w:r>
          </w:hyperlink>
        </w:p>
        <w:p w14:paraId="14C52B4D" w14:textId="77777777" w:rsidR="007D23CD" w:rsidRDefault="00212805">
          <w:pPr>
            <w:pStyle w:val="TOC3"/>
            <w:tabs>
              <w:tab w:val="right" w:leader="dot" w:pos="9494"/>
            </w:tabs>
            <w:rPr>
              <w:rFonts w:eastAsiaTheme="minorEastAsia"/>
              <w:noProof/>
            </w:rPr>
          </w:pPr>
          <w:hyperlink w:anchor="_Toc393111830" w:history="1">
            <w:r w:rsidR="007D23CD" w:rsidRPr="00A270DC">
              <w:rPr>
                <w:rStyle w:val="Hyperlink"/>
                <w:noProof/>
              </w:rPr>
              <w:t>B2. Level 2 funding</w:t>
            </w:r>
            <w:r w:rsidR="007D23CD">
              <w:rPr>
                <w:noProof/>
                <w:webHidden/>
              </w:rPr>
              <w:tab/>
            </w:r>
            <w:r w:rsidR="007D23CD">
              <w:rPr>
                <w:noProof/>
                <w:webHidden/>
              </w:rPr>
              <w:fldChar w:fldCharType="begin"/>
            </w:r>
            <w:r w:rsidR="007D23CD">
              <w:rPr>
                <w:noProof/>
                <w:webHidden/>
              </w:rPr>
              <w:instrText xml:space="preserve"> PAGEREF _Toc393111830 \h </w:instrText>
            </w:r>
            <w:r w:rsidR="007D23CD">
              <w:rPr>
                <w:noProof/>
                <w:webHidden/>
              </w:rPr>
            </w:r>
            <w:r w:rsidR="007D23CD">
              <w:rPr>
                <w:noProof/>
                <w:webHidden/>
              </w:rPr>
              <w:fldChar w:fldCharType="separate"/>
            </w:r>
            <w:r w:rsidR="00B25CDA">
              <w:rPr>
                <w:noProof/>
                <w:webHidden/>
              </w:rPr>
              <w:t>18</w:t>
            </w:r>
            <w:r w:rsidR="007D23CD">
              <w:rPr>
                <w:noProof/>
                <w:webHidden/>
              </w:rPr>
              <w:fldChar w:fldCharType="end"/>
            </w:r>
          </w:hyperlink>
        </w:p>
        <w:p w14:paraId="6B1AF626" w14:textId="77777777" w:rsidR="007D23CD" w:rsidRDefault="00212805">
          <w:pPr>
            <w:pStyle w:val="TOC3"/>
            <w:tabs>
              <w:tab w:val="right" w:leader="dot" w:pos="9494"/>
            </w:tabs>
            <w:rPr>
              <w:rFonts w:eastAsiaTheme="minorEastAsia"/>
              <w:noProof/>
            </w:rPr>
          </w:pPr>
          <w:hyperlink w:anchor="_Toc393111831" w:history="1">
            <w:r w:rsidR="007D23CD" w:rsidRPr="00A270DC">
              <w:rPr>
                <w:rStyle w:val="Hyperlink"/>
                <w:noProof/>
              </w:rPr>
              <w:t>B3. Facilitated Projects</w:t>
            </w:r>
            <w:r w:rsidR="007D23CD">
              <w:rPr>
                <w:noProof/>
                <w:webHidden/>
              </w:rPr>
              <w:tab/>
            </w:r>
            <w:r w:rsidR="007D23CD">
              <w:rPr>
                <w:noProof/>
                <w:webHidden/>
              </w:rPr>
              <w:fldChar w:fldCharType="begin"/>
            </w:r>
            <w:r w:rsidR="007D23CD">
              <w:rPr>
                <w:noProof/>
                <w:webHidden/>
              </w:rPr>
              <w:instrText xml:space="preserve"> PAGEREF _Toc393111831 \h </w:instrText>
            </w:r>
            <w:r w:rsidR="007D23CD">
              <w:rPr>
                <w:noProof/>
                <w:webHidden/>
              </w:rPr>
            </w:r>
            <w:r w:rsidR="007D23CD">
              <w:rPr>
                <w:noProof/>
                <w:webHidden/>
              </w:rPr>
              <w:fldChar w:fldCharType="separate"/>
            </w:r>
            <w:r w:rsidR="00B25CDA">
              <w:rPr>
                <w:noProof/>
                <w:webHidden/>
              </w:rPr>
              <w:t>18</w:t>
            </w:r>
            <w:r w:rsidR="007D23CD">
              <w:rPr>
                <w:noProof/>
                <w:webHidden/>
              </w:rPr>
              <w:fldChar w:fldCharType="end"/>
            </w:r>
          </w:hyperlink>
        </w:p>
        <w:p w14:paraId="0461ED18" w14:textId="77777777" w:rsidR="007D23CD" w:rsidRDefault="00212805">
          <w:pPr>
            <w:pStyle w:val="TOC3"/>
            <w:tabs>
              <w:tab w:val="right" w:leader="dot" w:pos="9494"/>
            </w:tabs>
            <w:rPr>
              <w:rFonts w:eastAsiaTheme="minorEastAsia"/>
              <w:noProof/>
            </w:rPr>
          </w:pPr>
          <w:hyperlink w:anchor="_Toc393111832" w:history="1">
            <w:r w:rsidR="007D23CD" w:rsidRPr="00A270DC">
              <w:rPr>
                <w:rStyle w:val="Hyperlink"/>
                <w:noProof/>
              </w:rPr>
              <w:t>B4. Co-funded Faculty</w:t>
            </w:r>
            <w:r w:rsidR="007D23CD">
              <w:rPr>
                <w:noProof/>
                <w:webHidden/>
              </w:rPr>
              <w:tab/>
            </w:r>
            <w:r w:rsidR="007D23CD">
              <w:rPr>
                <w:noProof/>
                <w:webHidden/>
              </w:rPr>
              <w:fldChar w:fldCharType="begin"/>
            </w:r>
            <w:r w:rsidR="007D23CD">
              <w:rPr>
                <w:noProof/>
                <w:webHidden/>
              </w:rPr>
              <w:instrText xml:space="preserve"> PAGEREF _Toc393111832 \h </w:instrText>
            </w:r>
            <w:r w:rsidR="007D23CD">
              <w:rPr>
                <w:noProof/>
                <w:webHidden/>
              </w:rPr>
            </w:r>
            <w:r w:rsidR="007D23CD">
              <w:rPr>
                <w:noProof/>
                <w:webHidden/>
              </w:rPr>
              <w:fldChar w:fldCharType="separate"/>
            </w:r>
            <w:r w:rsidR="00B25CDA">
              <w:rPr>
                <w:noProof/>
                <w:webHidden/>
              </w:rPr>
              <w:t>18</w:t>
            </w:r>
            <w:r w:rsidR="007D23CD">
              <w:rPr>
                <w:noProof/>
                <w:webHidden/>
              </w:rPr>
              <w:fldChar w:fldCharType="end"/>
            </w:r>
          </w:hyperlink>
        </w:p>
        <w:p w14:paraId="3BD16ABD" w14:textId="77777777" w:rsidR="007D23CD" w:rsidRDefault="00212805">
          <w:pPr>
            <w:pStyle w:val="TOC3"/>
            <w:tabs>
              <w:tab w:val="right" w:leader="dot" w:pos="9494"/>
            </w:tabs>
            <w:rPr>
              <w:rFonts w:eastAsiaTheme="minorEastAsia"/>
              <w:noProof/>
            </w:rPr>
          </w:pPr>
          <w:hyperlink w:anchor="_Toc393111833" w:history="1">
            <w:r w:rsidR="007D23CD" w:rsidRPr="00A270DC">
              <w:rPr>
                <w:rStyle w:val="Hyperlink"/>
                <w:noProof/>
              </w:rPr>
              <w:t>B5. Faculty Fellows</w:t>
            </w:r>
            <w:r w:rsidR="007D23CD">
              <w:rPr>
                <w:noProof/>
                <w:webHidden/>
              </w:rPr>
              <w:tab/>
            </w:r>
            <w:r w:rsidR="007D23CD">
              <w:rPr>
                <w:noProof/>
                <w:webHidden/>
              </w:rPr>
              <w:fldChar w:fldCharType="begin"/>
            </w:r>
            <w:r w:rsidR="007D23CD">
              <w:rPr>
                <w:noProof/>
                <w:webHidden/>
              </w:rPr>
              <w:instrText xml:space="preserve"> PAGEREF _Toc393111833 \h </w:instrText>
            </w:r>
            <w:r w:rsidR="007D23CD">
              <w:rPr>
                <w:noProof/>
                <w:webHidden/>
              </w:rPr>
            </w:r>
            <w:r w:rsidR="007D23CD">
              <w:rPr>
                <w:noProof/>
                <w:webHidden/>
              </w:rPr>
              <w:fldChar w:fldCharType="separate"/>
            </w:r>
            <w:r w:rsidR="00B25CDA">
              <w:rPr>
                <w:noProof/>
                <w:webHidden/>
              </w:rPr>
              <w:t>19</w:t>
            </w:r>
            <w:r w:rsidR="007D23CD">
              <w:rPr>
                <w:noProof/>
                <w:webHidden/>
              </w:rPr>
              <w:fldChar w:fldCharType="end"/>
            </w:r>
          </w:hyperlink>
        </w:p>
        <w:p w14:paraId="6BF8B743" w14:textId="77777777" w:rsidR="007D23CD" w:rsidRDefault="00212805">
          <w:pPr>
            <w:pStyle w:val="TOC1"/>
            <w:tabs>
              <w:tab w:val="right" w:leader="dot" w:pos="9494"/>
            </w:tabs>
            <w:rPr>
              <w:rFonts w:eastAsiaTheme="minorEastAsia"/>
              <w:noProof/>
            </w:rPr>
          </w:pPr>
          <w:hyperlink w:anchor="_Toc393111834" w:history="1">
            <w:r w:rsidR="007D23CD" w:rsidRPr="00A270DC">
              <w:rPr>
                <w:rStyle w:val="Hyperlink"/>
                <w:noProof/>
              </w:rPr>
              <w:t>III. SSRI 2014-2019:   VISION, STRATEGIC PRIORITIES, AND IMPLEMENTAION PLAN</w:t>
            </w:r>
            <w:r w:rsidR="007D23CD">
              <w:rPr>
                <w:noProof/>
                <w:webHidden/>
              </w:rPr>
              <w:tab/>
            </w:r>
            <w:r w:rsidR="007D23CD">
              <w:rPr>
                <w:noProof/>
                <w:webHidden/>
              </w:rPr>
              <w:fldChar w:fldCharType="begin"/>
            </w:r>
            <w:r w:rsidR="007D23CD">
              <w:rPr>
                <w:noProof/>
                <w:webHidden/>
              </w:rPr>
              <w:instrText xml:space="preserve"> PAGEREF _Toc393111834 \h </w:instrText>
            </w:r>
            <w:r w:rsidR="007D23CD">
              <w:rPr>
                <w:noProof/>
                <w:webHidden/>
              </w:rPr>
            </w:r>
            <w:r w:rsidR="007D23CD">
              <w:rPr>
                <w:noProof/>
                <w:webHidden/>
              </w:rPr>
              <w:fldChar w:fldCharType="separate"/>
            </w:r>
            <w:r w:rsidR="00B25CDA">
              <w:rPr>
                <w:noProof/>
                <w:webHidden/>
              </w:rPr>
              <w:t>20</w:t>
            </w:r>
            <w:r w:rsidR="007D23CD">
              <w:rPr>
                <w:noProof/>
                <w:webHidden/>
              </w:rPr>
              <w:fldChar w:fldCharType="end"/>
            </w:r>
          </w:hyperlink>
        </w:p>
        <w:p w14:paraId="3F9B870B" w14:textId="77777777" w:rsidR="007D23CD" w:rsidRDefault="00212805">
          <w:pPr>
            <w:pStyle w:val="TOC2"/>
            <w:tabs>
              <w:tab w:val="right" w:leader="dot" w:pos="9494"/>
            </w:tabs>
            <w:rPr>
              <w:rFonts w:eastAsiaTheme="minorEastAsia"/>
              <w:noProof/>
            </w:rPr>
          </w:pPr>
          <w:hyperlink w:anchor="_Toc393111835" w:history="1">
            <w:r w:rsidR="007D23CD" w:rsidRPr="00A270DC">
              <w:rPr>
                <w:rStyle w:val="Hyperlink"/>
                <w:noProof/>
              </w:rPr>
              <w:t>A. VISION</w:t>
            </w:r>
            <w:r w:rsidR="007D23CD">
              <w:rPr>
                <w:noProof/>
                <w:webHidden/>
              </w:rPr>
              <w:tab/>
            </w:r>
            <w:r w:rsidR="007D23CD">
              <w:rPr>
                <w:noProof/>
                <w:webHidden/>
              </w:rPr>
              <w:fldChar w:fldCharType="begin"/>
            </w:r>
            <w:r w:rsidR="007D23CD">
              <w:rPr>
                <w:noProof/>
                <w:webHidden/>
              </w:rPr>
              <w:instrText xml:space="preserve"> PAGEREF _Toc393111835 \h </w:instrText>
            </w:r>
            <w:r w:rsidR="007D23CD">
              <w:rPr>
                <w:noProof/>
                <w:webHidden/>
              </w:rPr>
            </w:r>
            <w:r w:rsidR="007D23CD">
              <w:rPr>
                <w:noProof/>
                <w:webHidden/>
              </w:rPr>
              <w:fldChar w:fldCharType="separate"/>
            </w:r>
            <w:r w:rsidR="00B25CDA">
              <w:rPr>
                <w:noProof/>
                <w:webHidden/>
              </w:rPr>
              <w:t>20</w:t>
            </w:r>
            <w:r w:rsidR="007D23CD">
              <w:rPr>
                <w:noProof/>
                <w:webHidden/>
              </w:rPr>
              <w:fldChar w:fldCharType="end"/>
            </w:r>
          </w:hyperlink>
        </w:p>
        <w:p w14:paraId="4C9874A8" w14:textId="77777777" w:rsidR="007D23CD" w:rsidRDefault="00212805">
          <w:pPr>
            <w:pStyle w:val="TOC2"/>
            <w:tabs>
              <w:tab w:val="right" w:leader="dot" w:pos="9494"/>
            </w:tabs>
            <w:rPr>
              <w:rFonts w:eastAsiaTheme="minorEastAsia"/>
              <w:noProof/>
            </w:rPr>
          </w:pPr>
          <w:hyperlink w:anchor="_Toc393111836" w:history="1">
            <w:r w:rsidR="007D23CD" w:rsidRPr="00A270DC">
              <w:rPr>
                <w:rStyle w:val="Hyperlink"/>
                <w:noProof/>
              </w:rPr>
              <w:t>B. STRATEGIC PRIORITIES</w:t>
            </w:r>
            <w:r w:rsidR="007D23CD">
              <w:rPr>
                <w:noProof/>
                <w:webHidden/>
              </w:rPr>
              <w:tab/>
            </w:r>
            <w:r w:rsidR="007D23CD">
              <w:rPr>
                <w:noProof/>
                <w:webHidden/>
              </w:rPr>
              <w:fldChar w:fldCharType="begin"/>
            </w:r>
            <w:r w:rsidR="007D23CD">
              <w:rPr>
                <w:noProof/>
                <w:webHidden/>
              </w:rPr>
              <w:instrText xml:space="preserve"> PAGEREF _Toc393111836 \h </w:instrText>
            </w:r>
            <w:r w:rsidR="007D23CD">
              <w:rPr>
                <w:noProof/>
                <w:webHidden/>
              </w:rPr>
            </w:r>
            <w:r w:rsidR="007D23CD">
              <w:rPr>
                <w:noProof/>
                <w:webHidden/>
              </w:rPr>
              <w:fldChar w:fldCharType="separate"/>
            </w:r>
            <w:r w:rsidR="00B25CDA">
              <w:rPr>
                <w:noProof/>
                <w:webHidden/>
              </w:rPr>
              <w:t>20</w:t>
            </w:r>
            <w:r w:rsidR="007D23CD">
              <w:rPr>
                <w:noProof/>
                <w:webHidden/>
              </w:rPr>
              <w:fldChar w:fldCharType="end"/>
            </w:r>
          </w:hyperlink>
        </w:p>
        <w:p w14:paraId="0FC02BB3" w14:textId="77777777" w:rsidR="007D23CD" w:rsidRDefault="00212805">
          <w:pPr>
            <w:pStyle w:val="TOC3"/>
            <w:tabs>
              <w:tab w:val="right" w:leader="dot" w:pos="9494"/>
            </w:tabs>
            <w:rPr>
              <w:rFonts w:eastAsiaTheme="minorEastAsia"/>
              <w:noProof/>
            </w:rPr>
          </w:pPr>
          <w:hyperlink w:anchor="_Toc393111837" w:history="1">
            <w:r w:rsidR="007D23CD" w:rsidRPr="00A270DC">
              <w:rPr>
                <w:rStyle w:val="Hyperlink"/>
                <w:noProof/>
              </w:rPr>
              <w:t>The Human System</w:t>
            </w:r>
            <w:r w:rsidR="007D23CD">
              <w:rPr>
                <w:noProof/>
                <w:webHidden/>
              </w:rPr>
              <w:tab/>
            </w:r>
            <w:r w:rsidR="007D23CD">
              <w:rPr>
                <w:noProof/>
                <w:webHidden/>
              </w:rPr>
              <w:fldChar w:fldCharType="begin"/>
            </w:r>
            <w:r w:rsidR="007D23CD">
              <w:rPr>
                <w:noProof/>
                <w:webHidden/>
              </w:rPr>
              <w:instrText xml:space="preserve"> PAGEREF _Toc393111837 \h </w:instrText>
            </w:r>
            <w:r w:rsidR="007D23CD">
              <w:rPr>
                <w:noProof/>
                <w:webHidden/>
              </w:rPr>
            </w:r>
            <w:r w:rsidR="007D23CD">
              <w:rPr>
                <w:noProof/>
                <w:webHidden/>
              </w:rPr>
              <w:fldChar w:fldCharType="separate"/>
            </w:r>
            <w:r w:rsidR="00B25CDA">
              <w:rPr>
                <w:noProof/>
                <w:webHidden/>
              </w:rPr>
              <w:t>21</w:t>
            </w:r>
            <w:r w:rsidR="007D23CD">
              <w:rPr>
                <w:noProof/>
                <w:webHidden/>
              </w:rPr>
              <w:fldChar w:fldCharType="end"/>
            </w:r>
          </w:hyperlink>
        </w:p>
        <w:p w14:paraId="5A591D42" w14:textId="77777777" w:rsidR="007D23CD" w:rsidRDefault="00212805">
          <w:pPr>
            <w:pStyle w:val="TOC3"/>
            <w:tabs>
              <w:tab w:val="right" w:leader="dot" w:pos="9494"/>
            </w:tabs>
            <w:rPr>
              <w:rFonts w:eastAsiaTheme="minorEastAsia"/>
              <w:noProof/>
            </w:rPr>
          </w:pPr>
          <w:hyperlink w:anchor="_Toc393111838" w:history="1">
            <w:r w:rsidR="007D23CD" w:rsidRPr="00A270DC">
              <w:rPr>
                <w:rStyle w:val="Hyperlink"/>
                <w:noProof/>
              </w:rPr>
              <w:t>Social Disparities</w:t>
            </w:r>
            <w:r w:rsidR="007D23CD">
              <w:rPr>
                <w:noProof/>
                <w:webHidden/>
              </w:rPr>
              <w:tab/>
            </w:r>
            <w:r w:rsidR="007D23CD">
              <w:rPr>
                <w:noProof/>
                <w:webHidden/>
              </w:rPr>
              <w:fldChar w:fldCharType="begin"/>
            </w:r>
            <w:r w:rsidR="007D23CD">
              <w:rPr>
                <w:noProof/>
                <w:webHidden/>
              </w:rPr>
              <w:instrText xml:space="preserve"> PAGEREF _Toc393111838 \h </w:instrText>
            </w:r>
            <w:r w:rsidR="007D23CD">
              <w:rPr>
                <w:noProof/>
                <w:webHidden/>
              </w:rPr>
            </w:r>
            <w:r w:rsidR="007D23CD">
              <w:rPr>
                <w:noProof/>
                <w:webHidden/>
              </w:rPr>
              <w:fldChar w:fldCharType="separate"/>
            </w:r>
            <w:r w:rsidR="00B25CDA">
              <w:rPr>
                <w:noProof/>
                <w:webHidden/>
              </w:rPr>
              <w:t>22</w:t>
            </w:r>
            <w:r w:rsidR="007D23CD">
              <w:rPr>
                <w:noProof/>
                <w:webHidden/>
              </w:rPr>
              <w:fldChar w:fldCharType="end"/>
            </w:r>
          </w:hyperlink>
        </w:p>
        <w:p w14:paraId="27C465C3" w14:textId="77777777" w:rsidR="007D23CD" w:rsidRDefault="00212805">
          <w:pPr>
            <w:pStyle w:val="TOC3"/>
            <w:tabs>
              <w:tab w:val="right" w:leader="dot" w:pos="9494"/>
            </w:tabs>
            <w:rPr>
              <w:rFonts w:eastAsiaTheme="minorEastAsia"/>
              <w:noProof/>
            </w:rPr>
          </w:pPr>
          <w:hyperlink w:anchor="_Toc393111839" w:history="1">
            <w:r w:rsidR="007D23CD" w:rsidRPr="00A270DC">
              <w:rPr>
                <w:rStyle w:val="Hyperlink"/>
                <w:noProof/>
              </w:rPr>
              <w:t>Smart and Connected Health</w:t>
            </w:r>
            <w:r w:rsidR="007D23CD">
              <w:rPr>
                <w:noProof/>
                <w:webHidden/>
              </w:rPr>
              <w:tab/>
            </w:r>
            <w:r w:rsidR="007D23CD">
              <w:rPr>
                <w:noProof/>
                <w:webHidden/>
              </w:rPr>
              <w:fldChar w:fldCharType="begin"/>
            </w:r>
            <w:r w:rsidR="007D23CD">
              <w:rPr>
                <w:noProof/>
                <w:webHidden/>
              </w:rPr>
              <w:instrText xml:space="preserve"> PAGEREF _Toc393111839 \h </w:instrText>
            </w:r>
            <w:r w:rsidR="007D23CD">
              <w:rPr>
                <w:noProof/>
                <w:webHidden/>
              </w:rPr>
            </w:r>
            <w:r w:rsidR="007D23CD">
              <w:rPr>
                <w:noProof/>
                <w:webHidden/>
              </w:rPr>
              <w:fldChar w:fldCharType="separate"/>
            </w:r>
            <w:r w:rsidR="00B25CDA">
              <w:rPr>
                <w:noProof/>
                <w:webHidden/>
              </w:rPr>
              <w:t>23</w:t>
            </w:r>
            <w:r w:rsidR="007D23CD">
              <w:rPr>
                <w:noProof/>
                <w:webHidden/>
              </w:rPr>
              <w:fldChar w:fldCharType="end"/>
            </w:r>
          </w:hyperlink>
        </w:p>
        <w:p w14:paraId="3480BC30" w14:textId="77777777" w:rsidR="007D23CD" w:rsidRDefault="00212805">
          <w:pPr>
            <w:pStyle w:val="TOC3"/>
            <w:tabs>
              <w:tab w:val="right" w:leader="dot" w:pos="9494"/>
            </w:tabs>
            <w:rPr>
              <w:rFonts w:eastAsiaTheme="minorEastAsia"/>
              <w:noProof/>
            </w:rPr>
          </w:pPr>
          <w:hyperlink w:anchor="_Toc393111840" w:history="1">
            <w:r w:rsidR="007D23CD" w:rsidRPr="00A270DC">
              <w:rPr>
                <w:rStyle w:val="Hyperlink"/>
                <w:noProof/>
              </w:rPr>
              <w:t>Data</w:t>
            </w:r>
            <w:r w:rsidR="007D23CD" w:rsidRPr="00A270DC">
              <w:rPr>
                <w:rStyle w:val="Hyperlink"/>
                <w:noProof/>
                <w:sz w:val="24"/>
                <w:szCs w:val="24"/>
              </w:rPr>
              <w:sym w:font="Wingdings" w:char="F0E0"/>
            </w:r>
            <w:r w:rsidR="007D23CD" w:rsidRPr="00A270DC">
              <w:rPr>
                <w:rStyle w:val="Hyperlink"/>
                <w:noProof/>
              </w:rPr>
              <w:t>Knowledge</w:t>
            </w:r>
            <w:r w:rsidR="007D23CD" w:rsidRPr="00A270DC">
              <w:rPr>
                <w:rStyle w:val="Hyperlink"/>
                <w:noProof/>
                <w:sz w:val="24"/>
                <w:szCs w:val="24"/>
              </w:rPr>
              <w:sym w:font="Wingdings" w:char="F0E0"/>
            </w:r>
            <w:r w:rsidR="007D23CD" w:rsidRPr="00A270DC">
              <w:rPr>
                <w:rStyle w:val="Hyperlink"/>
                <w:noProof/>
              </w:rPr>
              <w:t>Impact:  Novel Methodologies in the Social and Behavioral Sciences</w:t>
            </w:r>
            <w:r w:rsidR="007D23CD">
              <w:rPr>
                <w:noProof/>
                <w:webHidden/>
              </w:rPr>
              <w:tab/>
            </w:r>
            <w:r w:rsidR="007D23CD">
              <w:rPr>
                <w:noProof/>
                <w:webHidden/>
              </w:rPr>
              <w:fldChar w:fldCharType="begin"/>
            </w:r>
            <w:r w:rsidR="007D23CD">
              <w:rPr>
                <w:noProof/>
                <w:webHidden/>
              </w:rPr>
              <w:instrText xml:space="preserve"> PAGEREF _Toc393111840 \h </w:instrText>
            </w:r>
            <w:r w:rsidR="007D23CD">
              <w:rPr>
                <w:noProof/>
                <w:webHidden/>
              </w:rPr>
            </w:r>
            <w:r w:rsidR="007D23CD">
              <w:rPr>
                <w:noProof/>
                <w:webHidden/>
              </w:rPr>
              <w:fldChar w:fldCharType="separate"/>
            </w:r>
            <w:r w:rsidR="00B25CDA">
              <w:rPr>
                <w:noProof/>
                <w:webHidden/>
              </w:rPr>
              <w:t>24</w:t>
            </w:r>
            <w:r w:rsidR="007D23CD">
              <w:rPr>
                <w:noProof/>
                <w:webHidden/>
              </w:rPr>
              <w:fldChar w:fldCharType="end"/>
            </w:r>
          </w:hyperlink>
        </w:p>
        <w:p w14:paraId="49C048D1" w14:textId="77777777" w:rsidR="007D23CD" w:rsidRDefault="00212805">
          <w:pPr>
            <w:pStyle w:val="TOC2"/>
            <w:tabs>
              <w:tab w:val="right" w:leader="dot" w:pos="9494"/>
            </w:tabs>
            <w:rPr>
              <w:rFonts w:eastAsiaTheme="minorEastAsia"/>
              <w:noProof/>
            </w:rPr>
          </w:pPr>
          <w:hyperlink w:anchor="_Toc393111841" w:history="1">
            <w:r w:rsidR="007D23CD" w:rsidRPr="00A270DC">
              <w:rPr>
                <w:rStyle w:val="Hyperlink"/>
                <w:noProof/>
              </w:rPr>
              <w:t>C.  IMPLEMENTATION PLAN</w:t>
            </w:r>
            <w:r w:rsidR="007D23CD">
              <w:rPr>
                <w:noProof/>
                <w:webHidden/>
              </w:rPr>
              <w:tab/>
            </w:r>
            <w:r w:rsidR="007D23CD">
              <w:rPr>
                <w:noProof/>
                <w:webHidden/>
              </w:rPr>
              <w:fldChar w:fldCharType="begin"/>
            </w:r>
            <w:r w:rsidR="007D23CD">
              <w:rPr>
                <w:noProof/>
                <w:webHidden/>
              </w:rPr>
              <w:instrText xml:space="preserve"> PAGEREF _Toc393111841 \h </w:instrText>
            </w:r>
            <w:r w:rsidR="007D23CD">
              <w:rPr>
                <w:noProof/>
                <w:webHidden/>
              </w:rPr>
            </w:r>
            <w:r w:rsidR="007D23CD">
              <w:rPr>
                <w:noProof/>
                <w:webHidden/>
              </w:rPr>
              <w:fldChar w:fldCharType="separate"/>
            </w:r>
            <w:r w:rsidR="00B25CDA">
              <w:rPr>
                <w:noProof/>
                <w:webHidden/>
              </w:rPr>
              <w:t>26</w:t>
            </w:r>
            <w:r w:rsidR="007D23CD">
              <w:rPr>
                <w:noProof/>
                <w:webHidden/>
              </w:rPr>
              <w:fldChar w:fldCharType="end"/>
            </w:r>
          </w:hyperlink>
        </w:p>
        <w:p w14:paraId="70B6496C" w14:textId="77777777" w:rsidR="007D23CD" w:rsidRDefault="00212805">
          <w:pPr>
            <w:pStyle w:val="TOC3"/>
            <w:tabs>
              <w:tab w:val="right" w:leader="dot" w:pos="9494"/>
            </w:tabs>
            <w:rPr>
              <w:rFonts w:eastAsiaTheme="minorEastAsia"/>
              <w:noProof/>
            </w:rPr>
          </w:pPr>
          <w:hyperlink w:anchor="_Toc393111842" w:history="1">
            <w:r w:rsidR="007D23CD" w:rsidRPr="00A270DC">
              <w:rPr>
                <w:rStyle w:val="Hyperlink"/>
                <w:rFonts w:eastAsia="Times New Roman"/>
                <w:noProof/>
              </w:rPr>
              <w:t>1. Promote and Support Innovative, Interdisciplinary and Translational Research and Scholarship</w:t>
            </w:r>
            <w:r w:rsidR="007D23CD">
              <w:rPr>
                <w:noProof/>
                <w:webHidden/>
              </w:rPr>
              <w:tab/>
            </w:r>
            <w:r w:rsidR="007D23CD">
              <w:rPr>
                <w:noProof/>
                <w:webHidden/>
              </w:rPr>
              <w:fldChar w:fldCharType="begin"/>
            </w:r>
            <w:r w:rsidR="007D23CD">
              <w:rPr>
                <w:noProof/>
                <w:webHidden/>
              </w:rPr>
              <w:instrText xml:space="preserve"> PAGEREF _Toc393111842 \h </w:instrText>
            </w:r>
            <w:r w:rsidR="007D23CD">
              <w:rPr>
                <w:noProof/>
                <w:webHidden/>
              </w:rPr>
            </w:r>
            <w:r w:rsidR="007D23CD">
              <w:rPr>
                <w:noProof/>
                <w:webHidden/>
              </w:rPr>
              <w:fldChar w:fldCharType="separate"/>
            </w:r>
            <w:r w:rsidR="00B25CDA">
              <w:rPr>
                <w:noProof/>
                <w:webHidden/>
              </w:rPr>
              <w:t>26</w:t>
            </w:r>
            <w:r w:rsidR="007D23CD">
              <w:rPr>
                <w:noProof/>
                <w:webHidden/>
              </w:rPr>
              <w:fldChar w:fldCharType="end"/>
            </w:r>
          </w:hyperlink>
        </w:p>
        <w:p w14:paraId="1C2BA9B9" w14:textId="77777777" w:rsidR="007D23CD" w:rsidRDefault="00212805">
          <w:pPr>
            <w:pStyle w:val="TOC3"/>
            <w:tabs>
              <w:tab w:val="right" w:leader="dot" w:pos="9494"/>
            </w:tabs>
            <w:rPr>
              <w:rFonts w:eastAsiaTheme="minorEastAsia"/>
              <w:noProof/>
            </w:rPr>
          </w:pPr>
          <w:hyperlink w:anchor="_Toc393111843" w:history="1">
            <w:r w:rsidR="007D23CD" w:rsidRPr="00A270DC">
              <w:rPr>
                <w:rStyle w:val="Hyperlink"/>
                <w:rFonts w:eastAsia="Times New Roman"/>
                <w:noProof/>
              </w:rPr>
              <w:t>2. Build and Maintain Accessible, Sustainable, Shared Research Infrastructure</w:t>
            </w:r>
            <w:r w:rsidR="007D23CD">
              <w:rPr>
                <w:noProof/>
                <w:webHidden/>
              </w:rPr>
              <w:tab/>
            </w:r>
            <w:r w:rsidR="007D23CD">
              <w:rPr>
                <w:noProof/>
                <w:webHidden/>
              </w:rPr>
              <w:fldChar w:fldCharType="begin"/>
            </w:r>
            <w:r w:rsidR="007D23CD">
              <w:rPr>
                <w:noProof/>
                <w:webHidden/>
              </w:rPr>
              <w:instrText xml:space="preserve"> PAGEREF _Toc393111843 \h </w:instrText>
            </w:r>
            <w:r w:rsidR="007D23CD">
              <w:rPr>
                <w:noProof/>
                <w:webHidden/>
              </w:rPr>
            </w:r>
            <w:r w:rsidR="007D23CD">
              <w:rPr>
                <w:noProof/>
                <w:webHidden/>
              </w:rPr>
              <w:fldChar w:fldCharType="separate"/>
            </w:r>
            <w:r w:rsidR="00B25CDA">
              <w:rPr>
                <w:noProof/>
                <w:webHidden/>
              </w:rPr>
              <w:t>27</w:t>
            </w:r>
            <w:r w:rsidR="007D23CD">
              <w:rPr>
                <w:noProof/>
                <w:webHidden/>
              </w:rPr>
              <w:fldChar w:fldCharType="end"/>
            </w:r>
          </w:hyperlink>
        </w:p>
        <w:p w14:paraId="521AF0DA" w14:textId="77777777" w:rsidR="007D23CD" w:rsidRDefault="00212805">
          <w:pPr>
            <w:pStyle w:val="TOC3"/>
            <w:tabs>
              <w:tab w:val="right" w:leader="dot" w:pos="9494"/>
            </w:tabs>
            <w:rPr>
              <w:rFonts w:eastAsiaTheme="minorEastAsia"/>
              <w:noProof/>
            </w:rPr>
          </w:pPr>
          <w:hyperlink w:anchor="_Toc393111844" w:history="1">
            <w:r w:rsidR="007D23CD" w:rsidRPr="00A270DC">
              <w:rPr>
                <w:rStyle w:val="Hyperlink"/>
                <w:rFonts w:eastAsia="Times New Roman"/>
                <w:noProof/>
              </w:rPr>
              <w:t>3. Steward our Resources</w:t>
            </w:r>
            <w:r w:rsidR="007D23CD">
              <w:rPr>
                <w:noProof/>
                <w:webHidden/>
              </w:rPr>
              <w:tab/>
            </w:r>
            <w:r w:rsidR="007D23CD">
              <w:rPr>
                <w:noProof/>
                <w:webHidden/>
              </w:rPr>
              <w:fldChar w:fldCharType="begin"/>
            </w:r>
            <w:r w:rsidR="007D23CD">
              <w:rPr>
                <w:noProof/>
                <w:webHidden/>
              </w:rPr>
              <w:instrText xml:space="preserve"> PAGEREF _Toc393111844 \h </w:instrText>
            </w:r>
            <w:r w:rsidR="007D23CD">
              <w:rPr>
                <w:noProof/>
                <w:webHidden/>
              </w:rPr>
            </w:r>
            <w:r w:rsidR="007D23CD">
              <w:rPr>
                <w:noProof/>
                <w:webHidden/>
              </w:rPr>
              <w:fldChar w:fldCharType="separate"/>
            </w:r>
            <w:r w:rsidR="00B25CDA">
              <w:rPr>
                <w:noProof/>
                <w:webHidden/>
              </w:rPr>
              <w:t>27</w:t>
            </w:r>
            <w:r w:rsidR="007D23CD">
              <w:rPr>
                <w:noProof/>
                <w:webHidden/>
              </w:rPr>
              <w:fldChar w:fldCharType="end"/>
            </w:r>
          </w:hyperlink>
        </w:p>
        <w:p w14:paraId="6E96C272" w14:textId="77777777" w:rsidR="007D23CD" w:rsidRDefault="00212805">
          <w:pPr>
            <w:pStyle w:val="TOC1"/>
            <w:tabs>
              <w:tab w:val="right" w:leader="dot" w:pos="9494"/>
            </w:tabs>
            <w:rPr>
              <w:rFonts w:eastAsiaTheme="minorEastAsia"/>
              <w:noProof/>
            </w:rPr>
          </w:pPr>
          <w:hyperlink w:anchor="_Toc393111845" w:history="1">
            <w:r w:rsidR="007D23CD" w:rsidRPr="00A270DC">
              <w:rPr>
                <w:rStyle w:val="Hyperlink"/>
                <w:noProof/>
              </w:rPr>
              <w:t>Appendix A: Tracking Data from 2012-2013 SSRI Administrative Report</w:t>
            </w:r>
            <w:r w:rsidR="007D23CD">
              <w:rPr>
                <w:noProof/>
                <w:webHidden/>
              </w:rPr>
              <w:tab/>
            </w:r>
            <w:r w:rsidR="007D23CD">
              <w:rPr>
                <w:noProof/>
                <w:webHidden/>
              </w:rPr>
              <w:fldChar w:fldCharType="begin"/>
            </w:r>
            <w:r w:rsidR="007D23CD">
              <w:rPr>
                <w:noProof/>
                <w:webHidden/>
              </w:rPr>
              <w:instrText xml:space="preserve"> PAGEREF _Toc393111845 \h </w:instrText>
            </w:r>
            <w:r w:rsidR="007D23CD">
              <w:rPr>
                <w:noProof/>
                <w:webHidden/>
              </w:rPr>
            </w:r>
            <w:r w:rsidR="007D23CD">
              <w:rPr>
                <w:noProof/>
                <w:webHidden/>
              </w:rPr>
              <w:fldChar w:fldCharType="separate"/>
            </w:r>
            <w:r w:rsidR="00B25CDA">
              <w:rPr>
                <w:noProof/>
                <w:webHidden/>
              </w:rPr>
              <w:t>29</w:t>
            </w:r>
            <w:r w:rsidR="007D23CD">
              <w:rPr>
                <w:noProof/>
                <w:webHidden/>
              </w:rPr>
              <w:fldChar w:fldCharType="end"/>
            </w:r>
          </w:hyperlink>
        </w:p>
        <w:p w14:paraId="28AE74CB" w14:textId="77777777" w:rsidR="007D23CD" w:rsidRDefault="00212805">
          <w:pPr>
            <w:pStyle w:val="TOC1"/>
            <w:tabs>
              <w:tab w:val="right" w:leader="dot" w:pos="9494"/>
            </w:tabs>
            <w:rPr>
              <w:rFonts w:eastAsiaTheme="minorEastAsia"/>
              <w:noProof/>
            </w:rPr>
          </w:pPr>
          <w:hyperlink w:anchor="_Toc393111846" w:history="1">
            <w:r w:rsidR="007D23CD" w:rsidRPr="00A270DC">
              <w:rPr>
                <w:rStyle w:val="Hyperlink"/>
                <w:noProof/>
              </w:rPr>
              <w:t>Appendix B: Overview of SSRI Units’ Plans 2014-2019</w:t>
            </w:r>
            <w:r w:rsidR="007D23CD">
              <w:rPr>
                <w:noProof/>
                <w:webHidden/>
              </w:rPr>
              <w:tab/>
            </w:r>
            <w:r w:rsidR="007D23CD">
              <w:rPr>
                <w:noProof/>
                <w:webHidden/>
              </w:rPr>
              <w:fldChar w:fldCharType="begin"/>
            </w:r>
            <w:r w:rsidR="007D23CD">
              <w:rPr>
                <w:noProof/>
                <w:webHidden/>
              </w:rPr>
              <w:instrText xml:space="preserve"> PAGEREF _Toc393111846 \h </w:instrText>
            </w:r>
            <w:r w:rsidR="007D23CD">
              <w:rPr>
                <w:noProof/>
                <w:webHidden/>
              </w:rPr>
            </w:r>
            <w:r w:rsidR="007D23CD">
              <w:rPr>
                <w:noProof/>
                <w:webHidden/>
              </w:rPr>
              <w:fldChar w:fldCharType="separate"/>
            </w:r>
            <w:r w:rsidR="00B25CDA">
              <w:rPr>
                <w:noProof/>
                <w:webHidden/>
              </w:rPr>
              <w:t>36</w:t>
            </w:r>
            <w:r w:rsidR="007D23CD">
              <w:rPr>
                <w:noProof/>
                <w:webHidden/>
              </w:rPr>
              <w:fldChar w:fldCharType="end"/>
            </w:r>
          </w:hyperlink>
        </w:p>
        <w:p w14:paraId="47C36072" w14:textId="1BA5136A" w:rsidR="007D23CD" w:rsidRDefault="00212805">
          <w:pPr>
            <w:pStyle w:val="TOC1"/>
            <w:tabs>
              <w:tab w:val="right" w:leader="dot" w:pos="9494"/>
            </w:tabs>
            <w:rPr>
              <w:rFonts w:eastAsiaTheme="minorEastAsia"/>
              <w:noProof/>
            </w:rPr>
          </w:pPr>
          <w:hyperlink w:anchor="_Toc393111847" w:history="1">
            <w:r w:rsidR="007D23CD" w:rsidRPr="00A270DC">
              <w:rPr>
                <w:rStyle w:val="Hyperlink"/>
                <w:noProof/>
              </w:rPr>
              <w:t>Appendix C: SSRI Funding Mechanisms</w:t>
            </w:r>
            <w:r w:rsidR="007D23CD">
              <w:rPr>
                <w:noProof/>
                <w:webHidden/>
              </w:rPr>
              <w:tab/>
            </w:r>
            <w:r w:rsidR="007D23CD">
              <w:rPr>
                <w:noProof/>
                <w:webHidden/>
              </w:rPr>
              <w:fldChar w:fldCharType="begin"/>
            </w:r>
            <w:r w:rsidR="007D23CD">
              <w:rPr>
                <w:noProof/>
                <w:webHidden/>
              </w:rPr>
              <w:instrText xml:space="preserve"> PAGEREF _Toc393111847 \h </w:instrText>
            </w:r>
            <w:r w:rsidR="007D23CD">
              <w:rPr>
                <w:noProof/>
                <w:webHidden/>
              </w:rPr>
            </w:r>
            <w:r w:rsidR="007D23CD">
              <w:rPr>
                <w:noProof/>
                <w:webHidden/>
              </w:rPr>
              <w:fldChar w:fldCharType="separate"/>
            </w:r>
            <w:r w:rsidR="00B25CDA">
              <w:rPr>
                <w:noProof/>
                <w:webHidden/>
              </w:rPr>
              <w:t>40</w:t>
            </w:r>
            <w:r w:rsidR="007D23CD">
              <w:rPr>
                <w:noProof/>
                <w:webHidden/>
              </w:rPr>
              <w:fldChar w:fldCharType="end"/>
            </w:r>
          </w:hyperlink>
        </w:p>
        <w:p w14:paraId="12C887B2" w14:textId="77777777" w:rsidR="003E42A0" w:rsidRDefault="003E42A0">
          <w:r>
            <w:rPr>
              <w:b/>
              <w:bCs/>
              <w:noProof/>
            </w:rPr>
            <w:fldChar w:fldCharType="end"/>
          </w:r>
          <w:r w:rsidR="007305EE">
            <w:rPr>
              <w:b/>
              <w:bCs/>
              <w:noProof/>
            </w:rPr>
            <w:t xml:space="preserve">  </w:t>
          </w:r>
        </w:p>
      </w:sdtContent>
    </w:sdt>
    <w:p w14:paraId="320A7E53" w14:textId="77777777" w:rsidR="003E42A0" w:rsidRDefault="003E42A0" w:rsidP="003E42A0">
      <w:pPr>
        <w:rPr>
          <w:rFonts w:ascii="Times New Roman" w:hAnsi="Times New Roman" w:cs="Times New Roman"/>
          <w:b/>
          <w:sz w:val="24"/>
          <w:szCs w:val="24"/>
        </w:rPr>
      </w:pPr>
    </w:p>
    <w:p w14:paraId="3F11A736" w14:textId="55DFA865" w:rsidR="00352CF2" w:rsidRPr="009C658B" w:rsidRDefault="002B38AE" w:rsidP="009C658B">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r w:rsidR="00DF15B0" w:rsidRPr="000340BB">
        <w:rPr>
          <w:rFonts w:ascii="Times New Roman" w:hAnsi="Times New Roman" w:cs="Times New Roman"/>
          <w:b/>
          <w:color w:val="1F497D" w:themeColor="text2"/>
          <w:sz w:val="28"/>
          <w:szCs w:val="28"/>
        </w:rPr>
        <w:t>SOCIAL SCIENCE RESEARCH INSTITUTE</w:t>
      </w:r>
    </w:p>
    <w:p w14:paraId="2348A18E" w14:textId="77777777" w:rsidR="000B416C" w:rsidRDefault="00352CF2" w:rsidP="009C658B">
      <w:pPr>
        <w:spacing w:after="0"/>
        <w:jc w:val="center"/>
        <w:rPr>
          <w:rFonts w:ascii="Times New Roman" w:hAnsi="Times New Roman" w:cs="Times New Roman"/>
          <w:b/>
          <w:sz w:val="24"/>
          <w:szCs w:val="24"/>
        </w:rPr>
      </w:pPr>
      <w:r w:rsidRPr="000340BB">
        <w:rPr>
          <w:rFonts w:ascii="Times New Roman" w:hAnsi="Times New Roman" w:cs="Times New Roman"/>
          <w:b/>
          <w:color w:val="1F497D" w:themeColor="text2"/>
          <w:sz w:val="24"/>
          <w:szCs w:val="24"/>
        </w:rPr>
        <w:t>Strategic Plan 201</w:t>
      </w:r>
      <w:r w:rsidR="00EB55CC" w:rsidRPr="000340BB">
        <w:rPr>
          <w:rFonts w:ascii="Times New Roman" w:hAnsi="Times New Roman" w:cs="Times New Roman"/>
          <w:b/>
          <w:color w:val="1F497D" w:themeColor="text2"/>
          <w:sz w:val="24"/>
          <w:szCs w:val="24"/>
        </w:rPr>
        <w:t>4</w:t>
      </w:r>
      <w:r w:rsidRPr="000340BB">
        <w:rPr>
          <w:rFonts w:ascii="Times New Roman" w:hAnsi="Times New Roman" w:cs="Times New Roman"/>
          <w:b/>
          <w:color w:val="1F497D" w:themeColor="text2"/>
          <w:sz w:val="24"/>
          <w:szCs w:val="24"/>
        </w:rPr>
        <w:t>-20</w:t>
      </w:r>
      <w:r w:rsidR="00EB55CC" w:rsidRPr="000340BB">
        <w:rPr>
          <w:rFonts w:ascii="Times New Roman" w:hAnsi="Times New Roman" w:cs="Times New Roman"/>
          <w:b/>
          <w:color w:val="1F497D" w:themeColor="text2"/>
          <w:sz w:val="24"/>
          <w:szCs w:val="24"/>
        </w:rPr>
        <w:t>19</w:t>
      </w:r>
    </w:p>
    <w:p w14:paraId="097F9517" w14:textId="77777777" w:rsidR="006B1B69" w:rsidRPr="006B1B69" w:rsidRDefault="006B1B69" w:rsidP="006B1B69">
      <w:pPr>
        <w:pStyle w:val="Heading1"/>
        <w:tabs>
          <w:tab w:val="left" w:pos="8280"/>
        </w:tabs>
        <w:spacing w:before="0"/>
        <w:ind w:right="1080"/>
        <w:rPr>
          <w:sz w:val="16"/>
          <w:szCs w:val="16"/>
        </w:rPr>
      </w:pPr>
    </w:p>
    <w:p w14:paraId="7458E64D" w14:textId="004C061C" w:rsidR="005775E7" w:rsidRPr="009C658B" w:rsidRDefault="005775E7" w:rsidP="006B1B69">
      <w:pPr>
        <w:pStyle w:val="Heading1"/>
        <w:tabs>
          <w:tab w:val="left" w:pos="8280"/>
        </w:tabs>
        <w:spacing w:before="0"/>
        <w:ind w:right="1080"/>
      </w:pPr>
      <w:bookmarkStart w:id="0" w:name="_Toc393111816"/>
      <w:r w:rsidRPr="00DF15B0">
        <w:t xml:space="preserve">I. </w:t>
      </w:r>
      <w:r w:rsidR="00913184" w:rsidRPr="00DF15B0">
        <w:t>M</w:t>
      </w:r>
      <w:r w:rsidRPr="00DF15B0">
        <w:t>ISSION</w:t>
      </w:r>
      <w:r w:rsidR="002017A4">
        <w:t xml:space="preserve"> </w:t>
      </w:r>
      <w:r w:rsidR="004B72B0" w:rsidRPr="000340BB">
        <w:rPr>
          <w:color w:val="1F497D" w:themeColor="text2"/>
        </w:rPr>
        <w:t>AND</w:t>
      </w:r>
      <w:r w:rsidR="004B72B0">
        <w:t xml:space="preserve"> VALUES OF THE SSRI</w:t>
      </w:r>
      <w:bookmarkEnd w:id="0"/>
    </w:p>
    <w:p w14:paraId="1187FFAD" w14:textId="77777777" w:rsidR="002017A4" w:rsidRPr="000340BB" w:rsidRDefault="00A476EC" w:rsidP="004D4B6F">
      <w:pPr>
        <w:pStyle w:val="Heading2"/>
        <w:tabs>
          <w:tab w:val="left" w:pos="8280"/>
        </w:tabs>
        <w:ind w:right="1080"/>
        <w:rPr>
          <w:color w:val="1F497D" w:themeColor="text2"/>
        </w:rPr>
      </w:pPr>
      <w:bookmarkStart w:id="1" w:name="_Toc393111817"/>
      <w:r w:rsidRPr="000340BB">
        <w:rPr>
          <w:color w:val="1F497D" w:themeColor="text2"/>
        </w:rPr>
        <w:t xml:space="preserve">A. </w:t>
      </w:r>
      <w:r w:rsidR="004B72B0" w:rsidRPr="000340BB">
        <w:rPr>
          <w:color w:val="1F497D" w:themeColor="text2"/>
        </w:rPr>
        <w:t>MISSION</w:t>
      </w:r>
      <w:bookmarkEnd w:id="1"/>
    </w:p>
    <w:p w14:paraId="29685250" w14:textId="3D7A1F04" w:rsidR="000340BB" w:rsidRDefault="00913184" w:rsidP="004D1A98">
      <w:pPr>
        <w:pStyle w:val="NormalWeb"/>
        <w:tabs>
          <w:tab w:val="left" w:pos="8280"/>
        </w:tabs>
        <w:spacing w:before="0" w:beforeAutospacing="0" w:after="0" w:afterAutospacing="0"/>
        <w:ind w:right="1080"/>
      </w:pPr>
      <w:r w:rsidRPr="00913184">
        <w:t xml:space="preserve">The Social Science Research Institute (SSRI) fosters </w:t>
      </w:r>
      <w:r w:rsidR="00EB55CC">
        <w:t xml:space="preserve">novel, </w:t>
      </w:r>
      <w:r w:rsidRPr="00913184">
        <w:t xml:space="preserve">interdisciplinary research </w:t>
      </w:r>
      <w:r w:rsidR="002A7BEC">
        <w:t xml:space="preserve">in </w:t>
      </w:r>
      <w:r w:rsidR="00EB55CC">
        <w:t xml:space="preserve">the social and behavioral sciences </w:t>
      </w:r>
      <w:r w:rsidRPr="00913184">
        <w:t>that addresses critical human and social problems at the local, national, and international levels</w:t>
      </w:r>
      <w:r w:rsidR="00412EF7">
        <w:t>. We do so</w:t>
      </w:r>
      <w:r w:rsidRPr="00913184">
        <w:t xml:space="preserve"> by bringing together researchers from different disciplines around emerging areas of study and by providing consultation, financial support, and shared infrastructure development and services to social and behavioral scientists at Penn State. </w:t>
      </w:r>
    </w:p>
    <w:p w14:paraId="222A7EF6" w14:textId="77777777" w:rsidR="000340BB" w:rsidRDefault="000340BB" w:rsidP="004D1A98">
      <w:pPr>
        <w:pStyle w:val="NormalWeb"/>
        <w:tabs>
          <w:tab w:val="left" w:pos="8280"/>
        </w:tabs>
        <w:spacing w:before="0" w:beforeAutospacing="0" w:after="0" w:afterAutospacing="0"/>
        <w:ind w:right="1080"/>
      </w:pPr>
    </w:p>
    <w:p w14:paraId="53556A2C" w14:textId="117A6BD9" w:rsidR="002017A4" w:rsidRDefault="005976AC" w:rsidP="004D1A98">
      <w:pPr>
        <w:pStyle w:val="NormalWeb"/>
        <w:tabs>
          <w:tab w:val="left" w:pos="8280"/>
        </w:tabs>
        <w:spacing w:before="0" w:beforeAutospacing="0" w:after="0" w:afterAutospacing="0"/>
        <w:ind w:right="1080"/>
      </w:pPr>
      <w:r>
        <w:t xml:space="preserve">The human and social problems that are the </w:t>
      </w:r>
      <w:r w:rsidR="00DF135D">
        <w:t xml:space="preserve">SSRI’s </w:t>
      </w:r>
      <w:r>
        <w:t>focus motivate</w:t>
      </w:r>
      <w:r w:rsidR="00DF135D">
        <w:t xml:space="preserve"> broad engagement </w:t>
      </w:r>
      <w:r w:rsidR="00F64288">
        <w:t xml:space="preserve">by </w:t>
      </w:r>
      <w:r w:rsidR="00DF135D">
        <w:t xml:space="preserve">researchers </w:t>
      </w:r>
      <w:r w:rsidR="00F64288">
        <w:t>across the Penn State community</w:t>
      </w:r>
      <w:r w:rsidR="00AC4454">
        <w:t xml:space="preserve">.  </w:t>
      </w:r>
      <w:r w:rsidR="00965E36">
        <w:t xml:space="preserve"> </w:t>
      </w:r>
      <w:r w:rsidR="00DF135D">
        <w:t>During the 2012-2013 academic year</w:t>
      </w:r>
      <w:r w:rsidR="006F0FB0">
        <w:t xml:space="preserve"> (our most recent complete </w:t>
      </w:r>
      <w:r w:rsidR="00C44992">
        <w:t xml:space="preserve">year of </w:t>
      </w:r>
      <w:r w:rsidR="006F0FB0">
        <w:t>data)</w:t>
      </w:r>
      <w:r w:rsidR="00DF135D">
        <w:t>, for example</w:t>
      </w:r>
      <w:r w:rsidR="006F0FB0">
        <w:t>,</w:t>
      </w:r>
      <w:r w:rsidR="00DF135D">
        <w:t xml:space="preserve">  SSRI </w:t>
      </w:r>
      <w:r w:rsidR="000340BB">
        <w:t xml:space="preserve">directors consulted on project and proposal development with </w:t>
      </w:r>
      <w:r w:rsidR="00D92AD8">
        <w:t xml:space="preserve">200 </w:t>
      </w:r>
      <w:r w:rsidR="000340BB">
        <w:t>faculty members from 28 departments in the SSRI’s five constituent colleges (Agricultural Sciences, Education, Health and Human Development, The Liberal Arts, and Medicine) as well as an additional 52 faculty members from the Colleges of Arts and Architecture, Earth and Mineral Sciences, Engineering,</w:t>
      </w:r>
      <w:r w:rsidR="00462125">
        <w:t xml:space="preserve"> </w:t>
      </w:r>
      <w:r w:rsidR="000340BB">
        <w:t>Information Science and Technology, and the Eberly College of Science</w:t>
      </w:r>
      <w:r w:rsidR="00703ECA">
        <w:t xml:space="preserve"> (</w:t>
      </w:r>
      <w:r w:rsidR="00703ECA" w:rsidRPr="00495EDB">
        <w:rPr>
          <w:i/>
        </w:rPr>
        <w:t xml:space="preserve">see </w:t>
      </w:r>
      <w:r w:rsidR="00703ECA" w:rsidRPr="00495EDB">
        <w:rPr>
          <w:b/>
          <w:i/>
        </w:rPr>
        <w:t>Appendix A</w:t>
      </w:r>
      <w:r w:rsidR="00703ECA" w:rsidRPr="00495EDB">
        <w:rPr>
          <w:i/>
        </w:rPr>
        <w:t xml:space="preserve"> for 2012-2013 tracking data</w:t>
      </w:r>
      <w:r w:rsidR="00703ECA">
        <w:t>)</w:t>
      </w:r>
      <w:r w:rsidR="000340BB">
        <w:t xml:space="preserve">. </w:t>
      </w:r>
      <w:r w:rsidR="00C407DD">
        <w:t xml:space="preserve"> </w:t>
      </w:r>
    </w:p>
    <w:p w14:paraId="0ED70CC7" w14:textId="77777777" w:rsidR="002017A4" w:rsidRDefault="002017A4" w:rsidP="004D4B6F">
      <w:pPr>
        <w:pStyle w:val="NormalWeb"/>
        <w:tabs>
          <w:tab w:val="left" w:pos="8280"/>
        </w:tabs>
        <w:spacing w:before="0" w:beforeAutospacing="0" w:after="0" w:afterAutospacing="0"/>
        <w:ind w:right="1080"/>
        <w:jc w:val="both"/>
      </w:pPr>
    </w:p>
    <w:p w14:paraId="7DBB09C0" w14:textId="1BC68940" w:rsidR="003D5F9B" w:rsidRDefault="005C0A1D" w:rsidP="003D5F9B">
      <w:pPr>
        <w:pStyle w:val="NormalWeb"/>
        <w:tabs>
          <w:tab w:val="left" w:pos="8280"/>
        </w:tabs>
        <w:spacing w:before="0" w:beforeAutospacing="0" w:after="0" w:afterAutospacing="0"/>
        <w:ind w:right="1080"/>
        <w:jc w:val="both"/>
      </w:pPr>
      <w:r w:rsidRPr="00352CF2">
        <w:t xml:space="preserve">The SSRI advances its mission </w:t>
      </w:r>
      <w:r w:rsidR="006F0FB0">
        <w:t xml:space="preserve">by providing leadership and vision at the university level, and </w:t>
      </w:r>
      <w:r w:rsidRPr="00352CF2">
        <w:t xml:space="preserve">through the activities of its </w:t>
      </w:r>
      <w:r w:rsidR="006F0FB0">
        <w:t xml:space="preserve">ten </w:t>
      </w:r>
      <w:r w:rsidRPr="00352CF2">
        <w:t>constituent units</w:t>
      </w:r>
      <w:r w:rsidR="000340BB">
        <w:t xml:space="preserve"> (Figure </w:t>
      </w:r>
      <w:r w:rsidR="004E42D2">
        <w:t>1</w:t>
      </w:r>
      <w:r w:rsidR="000340BB">
        <w:t>)</w:t>
      </w:r>
      <w:r w:rsidRPr="00352CF2">
        <w:t>.</w:t>
      </w:r>
    </w:p>
    <w:p w14:paraId="6E2A0A0E" w14:textId="77777777" w:rsidR="00E81E4E" w:rsidRDefault="00E81E4E" w:rsidP="003D5F9B">
      <w:pPr>
        <w:pStyle w:val="NormalWeb"/>
        <w:tabs>
          <w:tab w:val="left" w:pos="8280"/>
        </w:tabs>
        <w:spacing w:before="0" w:beforeAutospacing="0" w:after="0" w:afterAutospacing="0"/>
        <w:ind w:right="1080"/>
        <w:jc w:val="both"/>
      </w:pPr>
    </w:p>
    <w:p w14:paraId="5DD0B538" w14:textId="4892225D" w:rsidR="00E81E4E" w:rsidRDefault="00D55B85" w:rsidP="00495EDB">
      <w:pPr>
        <w:pStyle w:val="NormalWeb"/>
        <w:tabs>
          <w:tab w:val="left" w:pos="8280"/>
        </w:tabs>
        <w:spacing w:before="0" w:beforeAutospacing="0" w:after="0" w:afterAutospacing="0"/>
        <w:ind w:right="1080"/>
        <w:jc w:val="center"/>
      </w:pPr>
      <w:r>
        <w:rPr>
          <w:noProof/>
        </w:rPr>
        <w:drawing>
          <wp:inline distT="0" distB="0" distL="0" distR="0" wp14:anchorId="293D171D" wp14:editId="2D7DFC77">
            <wp:extent cx="3700130" cy="344673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7.7.14 cropped.jpg"/>
                    <pic:cNvPicPr/>
                  </pic:nvPicPr>
                  <pic:blipFill>
                    <a:blip r:embed="rId10">
                      <a:extLst>
                        <a:ext uri="{28A0092B-C50C-407E-A947-70E740481C1C}">
                          <a14:useLocalDpi xmlns:a14="http://schemas.microsoft.com/office/drawing/2010/main" val="0"/>
                        </a:ext>
                      </a:extLst>
                    </a:blip>
                    <a:stretch>
                      <a:fillRect/>
                    </a:stretch>
                  </pic:blipFill>
                  <pic:spPr>
                    <a:xfrm>
                      <a:off x="0" y="0"/>
                      <a:ext cx="3700130" cy="3446733"/>
                    </a:xfrm>
                    <a:prstGeom prst="rect">
                      <a:avLst/>
                    </a:prstGeom>
                  </pic:spPr>
                </pic:pic>
              </a:graphicData>
            </a:graphic>
          </wp:inline>
        </w:drawing>
      </w:r>
    </w:p>
    <w:p w14:paraId="35C4B5B3" w14:textId="77777777" w:rsidR="009C658B" w:rsidRDefault="009C658B" w:rsidP="00495EDB">
      <w:pPr>
        <w:pStyle w:val="NormalWeb"/>
        <w:tabs>
          <w:tab w:val="left" w:pos="8280"/>
        </w:tabs>
        <w:spacing w:before="0" w:beforeAutospacing="0" w:after="0" w:afterAutospacing="0"/>
        <w:ind w:right="1080"/>
        <w:rPr>
          <w:sz w:val="20"/>
          <w:szCs w:val="20"/>
        </w:rPr>
      </w:pPr>
    </w:p>
    <w:p w14:paraId="367ABFEE" w14:textId="77777777" w:rsidR="0027246B" w:rsidRDefault="0027246B" w:rsidP="00495EDB">
      <w:pPr>
        <w:pStyle w:val="NormalWeb"/>
        <w:tabs>
          <w:tab w:val="left" w:pos="8280"/>
        </w:tabs>
        <w:spacing w:before="0" w:beforeAutospacing="0" w:after="0" w:afterAutospacing="0"/>
        <w:ind w:right="1080"/>
      </w:pPr>
      <w:r w:rsidRPr="009C658B">
        <w:rPr>
          <w:sz w:val="20"/>
          <w:szCs w:val="20"/>
        </w:rPr>
        <w:t>Figure 1. Social Science Research Institute’s constituent units</w:t>
      </w:r>
      <w:r w:rsidRPr="00CD7B89">
        <w:t>.</w:t>
      </w:r>
    </w:p>
    <w:p w14:paraId="07572D8A" w14:textId="77777777" w:rsidR="0027246B" w:rsidRDefault="0027246B" w:rsidP="004D4B6F">
      <w:pPr>
        <w:tabs>
          <w:tab w:val="left" w:pos="8280"/>
        </w:tabs>
        <w:spacing w:after="0" w:line="240" w:lineRule="auto"/>
        <w:ind w:right="1080"/>
        <w:rPr>
          <w:rFonts w:ascii="Times New Roman" w:eastAsia="Times New Roman" w:hAnsi="Times New Roman" w:cs="Times New Roman"/>
          <w:sz w:val="24"/>
          <w:szCs w:val="24"/>
        </w:rPr>
      </w:pPr>
    </w:p>
    <w:p w14:paraId="340A2A65" w14:textId="77777777" w:rsidR="005976AC" w:rsidRDefault="005C0A1D"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The Children</w:t>
      </w:r>
      <w:r w:rsidR="00976D17" w:rsidRPr="001A04F3">
        <w:rPr>
          <w:rStyle w:val="Heading4Char"/>
        </w:rPr>
        <w:t>,</w:t>
      </w:r>
      <w:r w:rsidRPr="001A04F3">
        <w:rPr>
          <w:rStyle w:val="Heading4Char"/>
        </w:rPr>
        <w:t xml:space="preserve"> Youth and Family Consortium </w:t>
      </w:r>
      <w:r w:rsidR="00352CF2" w:rsidRPr="001A04F3">
        <w:rPr>
          <w:rStyle w:val="Heading4Char"/>
        </w:rPr>
        <w:t>(CYFC)</w:t>
      </w:r>
      <w:r w:rsidR="00352CF2" w:rsidRPr="000340BB">
        <w:rPr>
          <w:rFonts w:ascii="Times New Roman" w:hAnsi="Times New Roman" w:cs="Times New Roman"/>
          <w:color w:val="1F497D" w:themeColor="text2"/>
          <w:sz w:val="24"/>
          <w:szCs w:val="24"/>
        </w:rPr>
        <w:t xml:space="preserve"> </w:t>
      </w:r>
      <w:r w:rsidRPr="00352CF2">
        <w:rPr>
          <w:rFonts w:ascii="Times New Roman" w:hAnsi="Times New Roman" w:cs="Times New Roman"/>
          <w:sz w:val="24"/>
          <w:szCs w:val="24"/>
        </w:rPr>
        <w:t>aims to promote and support research, education</w:t>
      </w:r>
      <w:r w:rsidR="009B37FD">
        <w:rPr>
          <w:rFonts w:ascii="Times New Roman" w:hAnsi="Times New Roman" w:cs="Times New Roman"/>
          <w:sz w:val="24"/>
          <w:szCs w:val="24"/>
        </w:rPr>
        <w:t>,</w:t>
      </w:r>
      <w:r w:rsidRPr="00352CF2">
        <w:rPr>
          <w:rFonts w:ascii="Times New Roman" w:hAnsi="Times New Roman" w:cs="Times New Roman"/>
          <w:sz w:val="24"/>
          <w:szCs w:val="24"/>
        </w:rPr>
        <w:t xml:space="preserve"> and engagement that address the complexities of human development, behavior, and health in diverse populations of youth and families</w:t>
      </w:r>
      <w:r w:rsidR="00AE3725">
        <w:rPr>
          <w:rFonts w:ascii="Times New Roman" w:hAnsi="Times New Roman" w:cs="Times New Roman"/>
          <w:sz w:val="24"/>
          <w:szCs w:val="24"/>
        </w:rPr>
        <w:t xml:space="preserve">. The CYFC supports projects ranging from the </w:t>
      </w:r>
      <w:r w:rsidRPr="00352CF2">
        <w:rPr>
          <w:rFonts w:ascii="Times New Roman" w:hAnsi="Times New Roman" w:cs="Times New Roman"/>
          <w:sz w:val="24"/>
          <w:szCs w:val="24"/>
        </w:rPr>
        <w:t xml:space="preserve">analyses of infant socio-emotional development </w:t>
      </w:r>
      <w:r w:rsidR="00A71F8F">
        <w:rPr>
          <w:rFonts w:ascii="Times New Roman" w:hAnsi="Times New Roman" w:cs="Times New Roman"/>
          <w:sz w:val="24"/>
          <w:szCs w:val="24"/>
        </w:rPr>
        <w:t xml:space="preserve">and </w:t>
      </w:r>
      <w:r w:rsidR="00A71F8F" w:rsidRPr="00352CF2">
        <w:rPr>
          <w:rFonts w:ascii="Times New Roman" w:hAnsi="Times New Roman" w:cs="Times New Roman"/>
          <w:sz w:val="24"/>
          <w:szCs w:val="24"/>
        </w:rPr>
        <w:t xml:space="preserve">brain </w:t>
      </w:r>
      <w:r w:rsidR="00A71F8F">
        <w:rPr>
          <w:rFonts w:ascii="Times New Roman" w:hAnsi="Times New Roman" w:cs="Times New Roman"/>
          <w:sz w:val="24"/>
          <w:szCs w:val="24"/>
        </w:rPr>
        <w:t xml:space="preserve">function in cognitive aging </w:t>
      </w:r>
      <w:r w:rsidRPr="00352CF2">
        <w:rPr>
          <w:rFonts w:ascii="Times New Roman" w:hAnsi="Times New Roman" w:cs="Times New Roman"/>
          <w:sz w:val="24"/>
          <w:szCs w:val="24"/>
        </w:rPr>
        <w:t>to studies of health</w:t>
      </w:r>
      <w:r w:rsidR="00352CF2" w:rsidRPr="00352CF2">
        <w:rPr>
          <w:rFonts w:ascii="Times New Roman" w:hAnsi="Times New Roman" w:cs="Times New Roman"/>
          <w:sz w:val="24"/>
          <w:szCs w:val="24"/>
        </w:rPr>
        <w:t>,</w:t>
      </w:r>
      <w:r w:rsidRPr="00352CF2">
        <w:rPr>
          <w:rFonts w:ascii="Times New Roman" w:hAnsi="Times New Roman" w:cs="Times New Roman"/>
          <w:sz w:val="24"/>
          <w:szCs w:val="24"/>
        </w:rPr>
        <w:t xml:space="preserve"> education</w:t>
      </w:r>
      <w:r w:rsidR="00352CF2" w:rsidRPr="00352CF2">
        <w:rPr>
          <w:rFonts w:ascii="Times New Roman" w:hAnsi="Times New Roman" w:cs="Times New Roman"/>
          <w:sz w:val="24"/>
          <w:szCs w:val="24"/>
        </w:rPr>
        <w:t>, and resource</w:t>
      </w:r>
      <w:r w:rsidRPr="00352CF2">
        <w:rPr>
          <w:rFonts w:ascii="Times New Roman" w:hAnsi="Times New Roman" w:cs="Times New Roman"/>
          <w:sz w:val="24"/>
          <w:szCs w:val="24"/>
        </w:rPr>
        <w:t xml:space="preserve"> disparities among children, youth and families in the U.S. and in developing countries around the world. </w:t>
      </w:r>
    </w:p>
    <w:p w14:paraId="05092895" w14:textId="77777777" w:rsidR="000340BB" w:rsidRDefault="000340BB" w:rsidP="004D4B6F">
      <w:pPr>
        <w:tabs>
          <w:tab w:val="left" w:pos="8280"/>
        </w:tabs>
        <w:spacing w:after="0" w:line="240" w:lineRule="auto"/>
        <w:ind w:right="1080"/>
        <w:rPr>
          <w:rFonts w:ascii="Times New Roman" w:hAnsi="Times New Roman" w:cs="Times New Roman"/>
          <w:b/>
          <w:i/>
          <w:sz w:val="24"/>
          <w:szCs w:val="24"/>
        </w:rPr>
      </w:pPr>
    </w:p>
    <w:p w14:paraId="4B667EF8" w14:textId="008E2D4E" w:rsidR="005976AC" w:rsidRDefault="00AE3725"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w:t>
      </w:r>
      <w:r w:rsidR="005C0A1D" w:rsidRPr="001A04F3">
        <w:rPr>
          <w:rStyle w:val="Heading4Char"/>
        </w:rPr>
        <w:t>he Clearinghouse for Military Family Readiness</w:t>
      </w:r>
      <w:r w:rsidR="00AC2042">
        <w:rPr>
          <w:rStyle w:val="Heading4Char"/>
        </w:rPr>
        <w:t xml:space="preserve"> (Clearinghouse</w:t>
      </w:r>
      <w:r w:rsidR="00806EC7">
        <w:rPr>
          <w:rStyle w:val="Heading4Char"/>
        </w:rPr>
        <w:t>)</w:t>
      </w:r>
      <w:r w:rsidR="000340BB" w:rsidRPr="001A04F3">
        <w:rPr>
          <w:rStyle w:val="Heading4Char"/>
        </w:rPr>
        <w:t>,</w:t>
      </w:r>
      <w:r w:rsidR="00352CF2" w:rsidRPr="001A04F3">
        <w:rPr>
          <w:rStyle w:val="Heading4Char"/>
        </w:rPr>
        <w:t xml:space="preserve"> </w:t>
      </w:r>
      <w:r w:rsidR="00352CF2" w:rsidRPr="00352CF2">
        <w:rPr>
          <w:rFonts w:ascii="Times New Roman" w:hAnsi="Times New Roman" w:cs="Times New Roman"/>
          <w:sz w:val="24"/>
          <w:szCs w:val="24"/>
        </w:rPr>
        <w:t>w</w:t>
      </w:r>
      <w:r w:rsidR="00B6403C" w:rsidRPr="00352CF2">
        <w:rPr>
          <w:rFonts w:ascii="Times New Roman" w:hAnsi="Times New Roman" w:cs="Times New Roman"/>
          <w:sz w:val="24"/>
          <w:szCs w:val="24"/>
        </w:rPr>
        <w:t xml:space="preserve">hich </w:t>
      </w:r>
      <w:r>
        <w:rPr>
          <w:rFonts w:ascii="Times New Roman" w:hAnsi="Times New Roman" w:cs="Times New Roman"/>
          <w:sz w:val="24"/>
          <w:szCs w:val="24"/>
        </w:rPr>
        <w:t xml:space="preserve">opened </w:t>
      </w:r>
      <w:r w:rsidR="00B6403C" w:rsidRPr="00352CF2">
        <w:rPr>
          <w:rFonts w:ascii="Times New Roman" w:hAnsi="Times New Roman" w:cs="Times New Roman"/>
          <w:sz w:val="24"/>
          <w:szCs w:val="24"/>
        </w:rPr>
        <w:t>in Spring, 2010,</w:t>
      </w:r>
      <w:r w:rsidR="005C0A1D" w:rsidRPr="00352CF2">
        <w:rPr>
          <w:rFonts w:ascii="Times New Roman" w:hAnsi="Times New Roman" w:cs="Times New Roman"/>
          <w:sz w:val="24"/>
          <w:szCs w:val="24"/>
        </w:rPr>
        <w:t xml:space="preserve"> </w:t>
      </w:r>
      <w:r w:rsidR="005976AC">
        <w:rPr>
          <w:rFonts w:ascii="Times New Roman" w:hAnsi="Times New Roman" w:cs="Times New Roman"/>
          <w:sz w:val="24"/>
          <w:szCs w:val="24"/>
        </w:rPr>
        <w:t>focuses on issues pertaining to children, youth and families, via</w:t>
      </w:r>
      <w:r w:rsidR="005C0A1D" w:rsidRPr="00352CF2">
        <w:rPr>
          <w:rFonts w:ascii="Times New Roman" w:hAnsi="Times New Roman" w:cs="Times New Roman"/>
          <w:sz w:val="24"/>
          <w:szCs w:val="24"/>
        </w:rPr>
        <w:t xml:space="preserve"> interdisciplinary applied research a</w:t>
      </w:r>
      <w:r w:rsidR="00352CF2" w:rsidRPr="00352CF2">
        <w:rPr>
          <w:rFonts w:ascii="Times New Roman" w:hAnsi="Times New Roman" w:cs="Times New Roman"/>
          <w:sz w:val="24"/>
          <w:szCs w:val="24"/>
        </w:rPr>
        <w:t xml:space="preserve">s well as </w:t>
      </w:r>
      <w:r w:rsidR="005C0A1D" w:rsidRPr="00352CF2">
        <w:rPr>
          <w:rFonts w:ascii="Times New Roman" w:hAnsi="Times New Roman" w:cs="Times New Roman"/>
          <w:sz w:val="24"/>
          <w:szCs w:val="24"/>
        </w:rPr>
        <w:t>evaluation, implementation</w:t>
      </w:r>
      <w:r w:rsidR="00352CF2" w:rsidRPr="00352CF2">
        <w:rPr>
          <w:rFonts w:ascii="Times New Roman" w:hAnsi="Times New Roman" w:cs="Times New Roman"/>
          <w:sz w:val="24"/>
          <w:szCs w:val="24"/>
        </w:rPr>
        <w:t>,</w:t>
      </w:r>
      <w:r w:rsidR="005C0A1D" w:rsidRPr="00352CF2">
        <w:rPr>
          <w:rFonts w:ascii="Times New Roman" w:hAnsi="Times New Roman" w:cs="Times New Roman"/>
          <w:sz w:val="24"/>
          <w:szCs w:val="24"/>
        </w:rPr>
        <w:t xml:space="preserve"> and dissemination science that promote the health and well-being of Military service members and their families. </w:t>
      </w:r>
      <w:r w:rsidR="00577009">
        <w:rPr>
          <w:rFonts w:ascii="Times New Roman" w:hAnsi="Times New Roman" w:cs="Times New Roman"/>
          <w:sz w:val="24"/>
          <w:szCs w:val="24"/>
        </w:rPr>
        <w:t>The Clearinghouse</w:t>
      </w:r>
      <w:r w:rsidR="00B65FE4">
        <w:rPr>
          <w:rFonts w:ascii="Times New Roman" w:hAnsi="Times New Roman" w:cs="Times New Roman"/>
          <w:sz w:val="24"/>
          <w:szCs w:val="24"/>
        </w:rPr>
        <w:t xml:space="preserve"> analyzes the evidence base for prevention and intervention programs for military</w:t>
      </w:r>
      <w:r w:rsidR="00681B3B">
        <w:rPr>
          <w:rFonts w:ascii="Times New Roman" w:hAnsi="Times New Roman" w:cs="Times New Roman"/>
          <w:sz w:val="24"/>
          <w:szCs w:val="24"/>
        </w:rPr>
        <w:t xml:space="preserve"> personnel and their families, </w:t>
      </w:r>
      <w:r w:rsidR="00B65FE4">
        <w:rPr>
          <w:rFonts w:ascii="Times New Roman" w:hAnsi="Times New Roman" w:cs="Times New Roman"/>
          <w:sz w:val="24"/>
          <w:szCs w:val="24"/>
        </w:rPr>
        <w:t>and</w:t>
      </w:r>
      <w:r w:rsidR="00577009">
        <w:rPr>
          <w:rFonts w:ascii="Times New Roman" w:hAnsi="Times New Roman" w:cs="Times New Roman"/>
          <w:sz w:val="24"/>
          <w:szCs w:val="24"/>
        </w:rPr>
        <w:t xml:space="preserve"> provides live technical assistance to professionals working with military families, and </w:t>
      </w:r>
      <w:r w:rsidR="00B65FE4">
        <w:rPr>
          <w:rFonts w:ascii="Times New Roman" w:hAnsi="Times New Roman" w:cs="Times New Roman"/>
          <w:sz w:val="24"/>
          <w:szCs w:val="24"/>
        </w:rPr>
        <w:t xml:space="preserve">its website posts </w:t>
      </w:r>
      <w:r w:rsidR="00577009">
        <w:rPr>
          <w:rFonts w:ascii="Times New Roman" w:hAnsi="Times New Roman" w:cs="Times New Roman"/>
          <w:sz w:val="24"/>
          <w:szCs w:val="24"/>
        </w:rPr>
        <w:t>reports, traini</w:t>
      </w:r>
      <w:r w:rsidR="00681B3B">
        <w:rPr>
          <w:rFonts w:ascii="Times New Roman" w:hAnsi="Times New Roman" w:cs="Times New Roman"/>
          <w:sz w:val="24"/>
          <w:szCs w:val="24"/>
        </w:rPr>
        <w:t>ng videos, research papers, and</w:t>
      </w:r>
      <w:r w:rsidR="00577009">
        <w:rPr>
          <w:rFonts w:ascii="Times New Roman" w:hAnsi="Times New Roman" w:cs="Times New Roman"/>
          <w:sz w:val="24"/>
          <w:szCs w:val="24"/>
        </w:rPr>
        <w:t xml:space="preserve"> blogs</w:t>
      </w:r>
      <w:r w:rsidR="00B65FE4">
        <w:rPr>
          <w:rFonts w:ascii="Times New Roman" w:hAnsi="Times New Roman" w:cs="Times New Roman"/>
          <w:sz w:val="24"/>
          <w:szCs w:val="24"/>
        </w:rPr>
        <w:t xml:space="preserve"> that are timely and relevant to its professionals and families</w:t>
      </w:r>
      <w:r w:rsidR="00577009">
        <w:rPr>
          <w:rFonts w:ascii="Times New Roman" w:hAnsi="Times New Roman" w:cs="Times New Roman"/>
          <w:sz w:val="24"/>
          <w:szCs w:val="24"/>
        </w:rPr>
        <w:t xml:space="preserve">. </w:t>
      </w:r>
      <w:r w:rsidR="00B65FE4">
        <w:rPr>
          <w:rFonts w:ascii="Times New Roman" w:hAnsi="Times New Roman" w:cs="Times New Roman"/>
          <w:sz w:val="24"/>
          <w:szCs w:val="24"/>
        </w:rPr>
        <w:t xml:space="preserve"> A major focus for the </w:t>
      </w:r>
      <w:r w:rsidR="00577009">
        <w:rPr>
          <w:rFonts w:ascii="Times New Roman" w:hAnsi="Times New Roman" w:cs="Times New Roman"/>
          <w:sz w:val="24"/>
          <w:szCs w:val="24"/>
        </w:rPr>
        <w:t xml:space="preserve">Clearinghouse </w:t>
      </w:r>
      <w:r w:rsidR="00B65FE4">
        <w:rPr>
          <w:rFonts w:ascii="Times New Roman" w:hAnsi="Times New Roman" w:cs="Times New Roman"/>
          <w:sz w:val="24"/>
          <w:szCs w:val="24"/>
        </w:rPr>
        <w:t xml:space="preserve">is on </w:t>
      </w:r>
      <w:r w:rsidR="00577009">
        <w:rPr>
          <w:rFonts w:ascii="Times New Roman" w:hAnsi="Times New Roman" w:cs="Times New Roman"/>
          <w:sz w:val="24"/>
          <w:szCs w:val="24"/>
        </w:rPr>
        <w:t>program evaluation and program enhancement</w:t>
      </w:r>
      <w:r w:rsidR="00205F2E">
        <w:rPr>
          <w:rFonts w:ascii="Times New Roman" w:hAnsi="Times New Roman" w:cs="Times New Roman"/>
          <w:sz w:val="24"/>
          <w:szCs w:val="24"/>
        </w:rPr>
        <w:t xml:space="preserve"> to promote the well-being of s</w:t>
      </w:r>
      <w:r w:rsidR="00AC2042">
        <w:rPr>
          <w:rFonts w:ascii="Times New Roman" w:hAnsi="Times New Roman" w:cs="Times New Roman"/>
          <w:sz w:val="24"/>
          <w:szCs w:val="24"/>
        </w:rPr>
        <w:t xml:space="preserve">ervice </w:t>
      </w:r>
      <w:r w:rsidR="00205F2E">
        <w:rPr>
          <w:rFonts w:ascii="Times New Roman" w:hAnsi="Times New Roman" w:cs="Times New Roman"/>
          <w:sz w:val="24"/>
          <w:szCs w:val="24"/>
        </w:rPr>
        <w:t>m</w:t>
      </w:r>
      <w:r w:rsidR="00AC2042">
        <w:rPr>
          <w:rFonts w:ascii="Times New Roman" w:hAnsi="Times New Roman" w:cs="Times New Roman"/>
          <w:sz w:val="24"/>
          <w:szCs w:val="24"/>
        </w:rPr>
        <w:t>embers and their families</w:t>
      </w:r>
      <w:r w:rsidR="00577009">
        <w:rPr>
          <w:rFonts w:ascii="Times New Roman" w:hAnsi="Times New Roman" w:cs="Times New Roman"/>
          <w:sz w:val="24"/>
          <w:szCs w:val="24"/>
        </w:rPr>
        <w:t xml:space="preserve">. </w:t>
      </w:r>
    </w:p>
    <w:p w14:paraId="60A33892" w14:textId="77777777" w:rsidR="004D1A98" w:rsidRDefault="004D1A98" w:rsidP="004D4B6F">
      <w:pPr>
        <w:tabs>
          <w:tab w:val="left" w:pos="8280"/>
        </w:tabs>
        <w:spacing w:after="0" w:line="240" w:lineRule="auto"/>
        <w:ind w:right="1080"/>
        <w:rPr>
          <w:rFonts w:ascii="Times New Roman" w:hAnsi="Times New Roman" w:cs="Times New Roman"/>
          <w:b/>
          <w:i/>
          <w:color w:val="1F497D" w:themeColor="text2"/>
          <w:sz w:val="24"/>
          <w:szCs w:val="24"/>
        </w:rPr>
      </w:pPr>
    </w:p>
    <w:p w14:paraId="3621DBB1" w14:textId="06DC0AED" w:rsidR="00DF15B0" w:rsidRDefault="00AE3725"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w:t>
      </w:r>
      <w:r w:rsidR="005C0A1D" w:rsidRPr="001A04F3">
        <w:rPr>
          <w:rStyle w:val="Heading4Char"/>
        </w:rPr>
        <w:t xml:space="preserve">he Network on Child Protection and Well-Being, </w:t>
      </w:r>
      <w:r w:rsidR="005C0A1D" w:rsidRPr="00352CF2">
        <w:rPr>
          <w:rFonts w:ascii="Times New Roman" w:hAnsi="Times New Roman" w:cs="Times New Roman"/>
          <w:sz w:val="24"/>
          <w:szCs w:val="24"/>
        </w:rPr>
        <w:t>launched in Fall, 2012</w:t>
      </w:r>
      <w:r>
        <w:rPr>
          <w:rFonts w:ascii="Times New Roman" w:hAnsi="Times New Roman" w:cs="Times New Roman"/>
          <w:sz w:val="24"/>
          <w:szCs w:val="24"/>
        </w:rPr>
        <w:t>,</w:t>
      </w:r>
      <w:r w:rsidR="005C0A1D" w:rsidRPr="00352CF2">
        <w:rPr>
          <w:rFonts w:ascii="Times New Roman" w:hAnsi="Times New Roman" w:cs="Times New Roman"/>
          <w:sz w:val="24"/>
          <w:szCs w:val="24"/>
        </w:rPr>
        <w:t xml:space="preserve"> </w:t>
      </w:r>
      <w:r w:rsidR="005976AC">
        <w:rPr>
          <w:rFonts w:ascii="Times New Roman" w:hAnsi="Times New Roman" w:cs="Times New Roman"/>
          <w:sz w:val="24"/>
          <w:szCs w:val="24"/>
        </w:rPr>
        <w:t xml:space="preserve">also focuses on children and youth and their families in </w:t>
      </w:r>
      <w:r w:rsidR="00712EA3">
        <w:rPr>
          <w:rFonts w:ascii="Times New Roman" w:hAnsi="Times New Roman" w:cs="Times New Roman"/>
          <w:sz w:val="24"/>
          <w:szCs w:val="24"/>
        </w:rPr>
        <w:t xml:space="preserve">efforts </w:t>
      </w:r>
      <w:r w:rsidR="005976AC">
        <w:rPr>
          <w:rFonts w:ascii="Times New Roman" w:hAnsi="Times New Roman" w:cs="Times New Roman"/>
          <w:sz w:val="24"/>
          <w:szCs w:val="24"/>
        </w:rPr>
        <w:t>aimed at building</w:t>
      </w:r>
      <w:r w:rsidR="005C0A1D" w:rsidRPr="00352CF2">
        <w:rPr>
          <w:rFonts w:ascii="Times New Roman" w:hAnsi="Times New Roman" w:cs="Times New Roman"/>
          <w:sz w:val="24"/>
          <w:szCs w:val="24"/>
        </w:rPr>
        <w:t xml:space="preserve"> a sustainable network of researchers and practitioners who produce new knowledge, foster</w:t>
      </w:r>
      <w:r w:rsidR="005976AC">
        <w:rPr>
          <w:rFonts w:ascii="Times New Roman" w:hAnsi="Times New Roman" w:cs="Times New Roman"/>
          <w:sz w:val="24"/>
          <w:szCs w:val="24"/>
        </w:rPr>
        <w:t>ing</w:t>
      </w:r>
      <w:r w:rsidR="005C0A1D" w:rsidRPr="00352CF2">
        <w:rPr>
          <w:rFonts w:ascii="Times New Roman" w:hAnsi="Times New Roman" w:cs="Times New Roman"/>
          <w:sz w:val="24"/>
          <w:szCs w:val="24"/>
        </w:rPr>
        <w:t xml:space="preserve"> the design and evaluation of novel approaches to the prevention, detection, and treatment of child abuse and neglect, creat</w:t>
      </w:r>
      <w:r w:rsidR="005976AC">
        <w:rPr>
          <w:rFonts w:ascii="Times New Roman" w:hAnsi="Times New Roman" w:cs="Times New Roman"/>
          <w:sz w:val="24"/>
          <w:szCs w:val="24"/>
        </w:rPr>
        <w:t>ing</w:t>
      </w:r>
      <w:r w:rsidR="005C0A1D" w:rsidRPr="00352CF2">
        <w:rPr>
          <w:rFonts w:ascii="Times New Roman" w:hAnsi="Times New Roman" w:cs="Times New Roman"/>
          <w:sz w:val="24"/>
          <w:szCs w:val="24"/>
        </w:rPr>
        <w:t xml:space="preserve"> interdisciplinary education opportunities and experiences for Penn State students, and  pu</w:t>
      </w:r>
      <w:r w:rsidR="005976AC">
        <w:rPr>
          <w:rFonts w:ascii="Times New Roman" w:hAnsi="Times New Roman" w:cs="Times New Roman"/>
          <w:sz w:val="24"/>
          <w:szCs w:val="24"/>
        </w:rPr>
        <w:t>t</w:t>
      </w:r>
      <w:r w:rsidR="005C0A1D" w:rsidRPr="00352CF2">
        <w:rPr>
          <w:rFonts w:ascii="Times New Roman" w:hAnsi="Times New Roman" w:cs="Times New Roman"/>
          <w:sz w:val="24"/>
          <w:szCs w:val="24"/>
        </w:rPr>
        <w:t>t</w:t>
      </w:r>
      <w:r w:rsidR="005976AC">
        <w:rPr>
          <w:rFonts w:ascii="Times New Roman" w:hAnsi="Times New Roman" w:cs="Times New Roman"/>
          <w:sz w:val="24"/>
          <w:szCs w:val="24"/>
        </w:rPr>
        <w:t>ing</w:t>
      </w:r>
      <w:r w:rsidR="005C0A1D" w:rsidRPr="00352CF2">
        <w:rPr>
          <w:rFonts w:ascii="Times New Roman" w:hAnsi="Times New Roman" w:cs="Times New Roman"/>
          <w:sz w:val="24"/>
          <w:szCs w:val="24"/>
        </w:rPr>
        <w:t xml:space="preserve"> the products of these efforts to work in communities throughout Pennsylvania and beyond.  The Network also</w:t>
      </w:r>
      <w:r w:rsidR="00352CF2" w:rsidRPr="00352CF2">
        <w:rPr>
          <w:rFonts w:ascii="Times New Roman" w:hAnsi="Times New Roman" w:cs="Times New Roman"/>
          <w:sz w:val="24"/>
          <w:szCs w:val="24"/>
        </w:rPr>
        <w:t xml:space="preserve"> </w:t>
      </w:r>
      <w:r w:rsidR="005C0A1D" w:rsidRPr="00352CF2">
        <w:rPr>
          <w:rFonts w:ascii="Times New Roman" w:hAnsi="Times New Roman" w:cs="Times New Roman"/>
          <w:sz w:val="24"/>
          <w:szCs w:val="24"/>
        </w:rPr>
        <w:t>serve</w:t>
      </w:r>
      <w:r w:rsidR="0081442B">
        <w:rPr>
          <w:rFonts w:ascii="Times New Roman" w:hAnsi="Times New Roman" w:cs="Times New Roman"/>
          <w:sz w:val="24"/>
          <w:szCs w:val="24"/>
        </w:rPr>
        <w:t>s</w:t>
      </w:r>
      <w:r w:rsidR="005C0A1D" w:rsidRPr="00352CF2">
        <w:rPr>
          <w:rFonts w:ascii="Times New Roman" w:hAnsi="Times New Roman" w:cs="Times New Roman"/>
          <w:sz w:val="24"/>
          <w:szCs w:val="24"/>
        </w:rPr>
        <w:t xml:space="preserve"> as the University’s coordinating entity for the dissemination of relevant communications, public awareness, student engagement, and services pertaining to child protection and well-being information and initiatives.</w:t>
      </w:r>
      <w:r w:rsidR="00DF15B0">
        <w:rPr>
          <w:rFonts w:ascii="Times New Roman" w:hAnsi="Times New Roman" w:cs="Times New Roman"/>
          <w:sz w:val="24"/>
          <w:szCs w:val="24"/>
        </w:rPr>
        <w:t xml:space="preserve"> </w:t>
      </w:r>
    </w:p>
    <w:p w14:paraId="4BF5E8D8" w14:textId="77777777" w:rsidR="00DF15B0" w:rsidRDefault="00DF15B0" w:rsidP="004D4B6F">
      <w:pPr>
        <w:tabs>
          <w:tab w:val="left" w:pos="8280"/>
        </w:tabs>
        <w:spacing w:after="0" w:line="240" w:lineRule="auto"/>
        <w:ind w:right="1080"/>
        <w:rPr>
          <w:rFonts w:ascii="Times New Roman" w:hAnsi="Times New Roman" w:cs="Times New Roman"/>
          <w:sz w:val="24"/>
          <w:szCs w:val="24"/>
        </w:rPr>
      </w:pPr>
    </w:p>
    <w:p w14:paraId="33F2949D" w14:textId="289A614C" w:rsidR="00B6403C" w:rsidRPr="00352CF2" w:rsidRDefault="00B6403C" w:rsidP="004D4B6F">
      <w:pPr>
        <w:tabs>
          <w:tab w:val="left" w:pos="8280"/>
        </w:tabs>
        <w:spacing w:after="0" w:line="240" w:lineRule="auto"/>
        <w:ind w:right="1080"/>
        <w:rPr>
          <w:rFonts w:ascii="Times New Roman" w:hAnsi="Times New Roman" w:cs="Times New Roman"/>
          <w:sz w:val="24"/>
          <w:szCs w:val="24"/>
        </w:rPr>
      </w:pPr>
      <w:r w:rsidRPr="001A04F3">
        <w:rPr>
          <w:rStyle w:val="Heading4Char"/>
        </w:rPr>
        <w:t xml:space="preserve">The </w:t>
      </w:r>
      <w:r w:rsidR="005C0A1D" w:rsidRPr="001A04F3">
        <w:rPr>
          <w:rStyle w:val="Heading4Char"/>
        </w:rPr>
        <w:t xml:space="preserve">Population Research Institute (PRI) </w:t>
      </w:r>
      <w:r w:rsidRPr="00352CF2">
        <w:rPr>
          <w:rFonts w:ascii="Times New Roman" w:eastAsia="Times New Roman" w:hAnsi="Times New Roman" w:cs="Times New Roman"/>
          <w:sz w:val="24"/>
          <w:szCs w:val="24"/>
        </w:rPr>
        <w:t>aims to advance the scientific understanding of human population dynamics</w:t>
      </w:r>
      <w:r w:rsidRPr="00352CF2">
        <w:rPr>
          <w:rFonts w:ascii="Times New Roman" w:hAnsi="Times New Roman" w:cs="Times New Roman"/>
          <w:sz w:val="24"/>
          <w:szCs w:val="24"/>
        </w:rPr>
        <w:t xml:space="preserve">, through research supports to </w:t>
      </w:r>
      <w:r w:rsidRPr="004D1A98">
        <w:rPr>
          <w:rFonts w:ascii="Times New Roman" w:hAnsi="Times New Roman" w:cs="Times New Roman"/>
          <w:sz w:val="24"/>
          <w:szCs w:val="24"/>
        </w:rPr>
        <w:t xml:space="preserve">its </w:t>
      </w:r>
      <w:r w:rsidR="00EB1E8F" w:rsidRPr="004D1A98">
        <w:rPr>
          <w:rFonts w:ascii="Times New Roman" w:hAnsi="Times New Roman" w:cs="Times New Roman"/>
          <w:sz w:val="24"/>
          <w:szCs w:val="24"/>
        </w:rPr>
        <w:t>79</w:t>
      </w:r>
      <w:r w:rsidRPr="004D1A98">
        <w:rPr>
          <w:rFonts w:ascii="Times New Roman" w:hAnsi="Times New Roman" w:cs="Times New Roman"/>
          <w:sz w:val="24"/>
          <w:szCs w:val="24"/>
        </w:rPr>
        <w:t xml:space="preserve"> Faculty Affiliates and Associates. Priority areas include immigration, inequality and population health, communities and neighborhoods, and adolescence/young adulthood</w:t>
      </w:r>
      <w:r w:rsidRPr="004D1A98">
        <w:rPr>
          <w:rFonts w:ascii="Times New Roman" w:eastAsia="Times New Roman" w:hAnsi="Times New Roman" w:cs="Times New Roman"/>
          <w:sz w:val="24"/>
          <w:szCs w:val="24"/>
        </w:rPr>
        <w:t xml:space="preserve">. </w:t>
      </w:r>
      <w:r w:rsidRPr="004D1A98">
        <w:rPr>
          <w:rFonts w:ascii="Times New Roman" w:hAnsi="Times New Roman" w:cs="Times New Roman"/>
          <w:sz w:val="24"/>
          <w:szCs w:val="24"/>
        </w:rPr>
        <w:t>The PRI houses Penn State’s dual-title degree in Demography</w:t>
      </w:r>
      <w:r w:rsidR="00EB1E8F" w:rsidRPr="004D1A98">
        <w:rPr>
          <w:rFonts w:ascii="Times New Roman" w:hAnsi="Times New Roman" w:cs="Times New Roman"/>
          <w:sz w:val="24"/>
          <w:szCs w:val="24"/>
        </w:rPr>
        <w:t>,</w:t>
      </w:r>
      <w:r w:rsidRPr="004D1A98">
        <w:rPr>
          <w:rFonts w:ascii="Times New Roman" w:hAnsi="Times New Roman" w:cs="Times New Roman"/>
          <w:sz w:val="24"/>
          <w:szCs w:val="24"/>
        </w:rPr>
        <w:t xml:space="preserve"> which has been supported by a training grant from the NICHD since 19</w:t>
      </w:r>
      <w:r w:rsidR="00462125" w:rsidRPr="004D1A98">
        <w:rPr>
          <w:rFonts w:ascii="Times New Roman" w:hAnsi="Times New Roman" w:cs="Times New Roman"/>
          <w:sz w:val="24"/>
          <w:szCs w:val="24"/>
        </w:rPr>
        <w:t xml:space="preserve">99.  </w:t>
      </w:r>
      <w:r w:rsidR="005C0A1D" w:rsidRPr="004D1A98">
        <w:rPr>
          <w:rFonts w:ascii="Times New Roman" w:hAnsi="Times New Roman" w:cs="Times New Roman"/>
          <w:sz w:val="24"/>
          <w:szCs w:val="24"/>
        </w:rPr>
        <w:t xml:space="preserve">The </w:t>
      </w:r>
      <w:r w:rsidR="005775E7" w:rsidRPr="004D1A98">
        <w:rPr>
          <w:rFonts w:ascii="Times New Roman" w:hAnsi="Times New Roman" w:cs="Times New Roman"/>
          <w:sz w:val="24"/>
          <w:szCs w:val="24"/>
        </w:rPr>
        <w:t xml:space="preserve">PRI is one of </w:t>
      </w:r>
      <w:r w:rsidR="00462125" w:rsidRPr="004D1A98">
        <w:rPr>
          <w:rFonts w:ascii="Times New Roman" w:hAnsi="Times New Roman" w:cs="Times New Roman"/>
          <w:sz w:val="24"/>
          <w:szCs w:val="24"/>
        </w:rPr>
        <w:t xml:space="preserve">24 </w:t>
      </w:r>
      <w:r w:rsidR="005C0A1D" w:rsidRPr="004D1A98">
        <w:rPr>
          <w:rFonts w:ascii="Times New Roman" w:hAnsi="Times New Roman" w:cs="Times New Roman"/>
          <w:sz w:val="24"/>
          <w:szCs w:val="24"/>
        </w:rPr>
        <w:t>federally funded population research institutes in the U.S.</w:t>
      </w:r>
      <w:r w:rsidRPr="004D1A98">
        <w:rPr>
          <w:rFonts w:ascii="Times New Roman" w:hAnsi="Times New Roman" w:cs="Times New Roman"/>
          <w:sz w:val="24"/>
          <w:szCs w:val="24"/>
        </w:rPr>
        <w:t xml:space="preserve">, and has been supported by an infrastructure grant from NICHD since </w:t>
      </w:r>
      <w:r w:rsidR="00A85123" w:rsidRPr="004D1A98">
        <w:rPr>
          <w:rFonts w:ascii="Times New Roman" w:hAnsi="Times New Roman" w:cs="Times New Roman"/>
          <w:sz w:val="24"/>
          <w:szCs w:val="24"/>
        </w:rPr>
        <w:t>199</w:t>
      </w:r>
      <w:r w:rsidR="00462125" w:rsidRPr="004D1A98">
        <w:rPr>
          <w:rFonts w:ascii="Times New Roman" w:hAnsi="Times New Roman" w:cs="Times New Roman"/>
          <w:sz w:val="24"/>
          <w:szCs w:val="24"/>
        </w:rPr>
        <w:t>1</w:t>
      </w:r>
      <w:r w:rsidR="005775E7" w:rsidRPr="004D1A98">
        <w:t>.</w:t>
      </w:r>
    </w:p>
    <w:p w14:paraId="7C3C2552" w14:textId="77777777" w:rsidR="00965E36" w:rsidRDefault="00965E36" w:rsidP="004D4B6F">
      <w:pPr>
        <w:tabs>
          <w:tab w:val="left" w:pos="8280"/>
        </w:tabs>
        <w:spacing w:after="0" w:line="240" w:lineRule="auto"/>
        <w:ind w:right="1080"/>
        <w:rPr>
          <w:rFonts w:ascii="Times New Roman" w:hAnsi="Times New Roman" w:cs="Times New Roman"/>
          <w:b/>
          <w:sz w:val="24"/>
          <w:szCs w:val="24"/>
        </w:rPr>
      </w:pPr>
    </w:p>
    <w:p w14:paraId="2A70B646" w14:textId="77777777" w:rsidR="001002CD" w:rsidRPr="005775E7" w:rsidRDefault="005C0A1D"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The Survey Research Center (SRC)</w:t>
      </w:r>
      <w:r w:rsidR="00B6403C" w:rsidRPr="001A04F3">
        <w:rPr>
          <w:rStyle w:val="Heading4Char"/>
        </w:rPr>
        <w:t xml:space="preserve"> </w:t>
      </w:r>
      <w:r w:rsidR="00352CF2" w:rsidRPr="00352CF2">
        <w:rPr>
          <w:rFonts w:ascii="Times New Roman" w:hAnsi="Times New Roman" w:cs="Times New Roman"/>
          <w:sz w:val="24"/>
          <w:szCs w:val="24"/>
        </w:rPr>
        <w:t xml:space="preserve">provides survey research services to faculty, graduate students, and institutional investigators, promotes and contributes to the science of survey research methodology, assists faculty and student investigators to prepare effective proposals for external funding, and educates members of the Penn State community on best practices and emerging developments in the survey research field, including through its graduate certificate program in survey research. </w:t>
      </w:r>
      <w:r w:rsidR="001002CD" w:rsidRPr="00352CF2">
        <w:rPr>
          <w:rFonts w:ascii="Times New Roman" w:hAnsi="Times New Roman" w:cs="Times New Roman"/>
          <w:sz w:val="24"/>
          <w:szCs w:val="24"/>
        </w:rPr>
        <w:t xml:space="preserve">Within the SRC, </w:t>
      </w:r>
      <w:r w:rsidR="001002CD" w:rsidRPr="00EB55CC">
        <w:rPr>
          <w:rFonts w:ascii="Times New Roman" w:eastAsia="Times New Roman" w:hAnsi="Times New Roman" w:cs="Times New Roman"/>
          <w:b/>
          <w:i/>
          <w:sz w:val="24"/>
          <w:szCs w:val="24"/>
        </w:rPr>
        <w:t xml:space="preserve">The </w:t>
      </w:r>
      <w:r w:rsidR="001002CD" w:rsidRPr="00EB55CC">
        <w:rPr>
          <w:rFonts w:ascii="Times New Roman" w:eastAsia="Times New Roman" w:hAnsi="Times New Roman" w:cs="Times New Roman"/>
          <w:b/>
          <w:bCs/>
          <w:i/>
          <w:sz w:val="24"/>
          <w:szCs w:val="24"/>
        </w:rPr>
        <w:t>Dynamic, Real-time, Ecological, Ambulatory Methodologies (DREAM)</w:t>
      </w:r>
      <w:r w:rsidR="001002CD" w:rsidRPr="00EB55CC">
        <w:rPr>
          <w:rFonts w:ascii="Times New Roman" w:eastAsia="Times New Roman" w:hAnsi="Times New Roman" w:cs="Times New Roman"/>
          <w:i/>
          <w:sz w:val="24"/>
          <w:szCs w:val="24"/>
        </w:rPr>
        <w:t xml:space="preserve"> </w:t>
      </w:r>
      <w:r w:rsidR="001002CD" w:rsidRPr="00352CF2">
        <w:rPr>
          <w:rFonts w:ascii="Times New Roman" w:eastAsia="Times New Roman" w:hAnsi="Times New Roman" w:cs="Times New Roman"/>
          <w:sz w:val="24"/>
          <w:szCs w:val="24"/>
        </w:rPr>
        <w:t xml:space="preserve">initiative was </w:t>
      </w:r>
      <w:r w:rsidR="001002CD" w:rsidRPr="00352CF2">
        <w:rPr>
          <w:rFonts w:ascii="Times New Roman" w:hAnsi="Times New Roman" w:cs="Times New Roman"/>
          <w:sz w:val="24"/>
          <w:szCs w:val="24"/>
        </w:rPr>
        <w:t>laun</w:t>
      </w:r>
      <w:r w:rsidR="00965E36">
        <w:rPr>
          <w:rFonts w:ascii="Times New Roman" w:hAnsi="Times New Roman" w:cs="Times New Roman"/>
          <w:sz w:val="24"/>
          <w:szCs w:val="24"/>
        </w:rPr>
        <w:t>c</w:t>
      </w:r>
      <w:r w:rsidR="001002CD" w:rsidRPr="00352CF2">
        <w:rPr>
          <w:rFonts w:ascii="Times New Roman" w:hAnsi="Times New Roman" w:cs="Times New Roman"/>
          <w:sz w:val="24"/>
          <w:szCs w:val="24"/>
        </w:rPr>
        <w:t xml:space="preserve">hed in </w:t>
      </w:r>
      <w:r w:rsidR="001002CD" w:rsidRPr="00352CF2">
        <w:rPr>
          <w:rFonts w:ascii="Times New Roman" w:eastAsia="Times New Roman" w:hAnsi="Times New Roman" w:cs="Times New Roman"/>
          <w:sz w:val="24"/>
          <w:szCs w:val="24"/>
        </w:rPr>
        <w:t xml:space="preserve">Fall, 2011, </w:t>
      </w:r>
      <w:r w:rsidR="001002CD" w:rsidRPr="00352CF2">
        <w:rPr>
          <w:rFonts w:ascii="Times New Roman" w:hAnsi="Times New Roman" w:cs="Times New Roman"/>
          <w:sz w:val="24"/>
          <w:szCs w:val="24"/>
        </w:rPr>
        <w:t xml:space="preserve">with the mission of supporting </w:t>
      </w:r>
      <w:r w:rsidR="001002CD" w:rsidRPr="00352CF2">
        <w:rPr>
          <w:rFonts w:ascii="Times New Roman" w:eastAsia="Times New Roman" w:hAnsi="Times New Roman" w:cs="Times New Roman"/>
          <w:sz w:val="24"/>
          <w:szCs w:val="24"/>
        </w:rPr>
        <w:t xml:space="preserve">researchers in the use of innovative methods and emerging mobile technologies for </w:t>
      </w:r>
      <w:r w:rsidR="001002CD" w:rsidRPr="005775E7">
        <w:rPr>
          <w:rFonts w:ascii="Times New Roman" w:eastAsia="Times New Roman" w:hAnsi="Times New Roman" w:cs="Times New Roman"/>
          <w:sz w:val="24"/>
          <w:szCs w:val="24"/>
        </w:rPr>
        <w:t>intensive in-vivo data collection and mHealth intervention</w:t>
      </w:r>
      <w:r w:rsidR="00976D17">
        <w:rPr>
          <w:rFonts w:ascii="Times New Roman" w:eastAsia="Times New Roman" w:hAnsi="Times New Roman" w:cs="Times New Roman"/>
          <w:sz w:val="24"/>
          <w:szCs w:val="24"/>
        </w:rPr>
        <w:t>s</w:t>
      </w:r>
      <w:r w:rsidR="001002CD" w:rsidRPr="005775E7">
        <w:rPr>
          <w:rFonts w:ascii="Times New Roman" w:hAnsi="Times New Roman" w:cs="Times New Roman"/>
          <w:sz w:val="24"/>
          <w:szCs w:val="24"/>
        </w:rPr>
        <w:t xml:space="preserve">. </w:t>
      </w:r>
    </w:p>
    <w:p w14:paraId="410D5C18" w14:textId="77777777" w:rsidR="00965E36" w:rsidRPr="005775E7" w:rsidRDefault="00965E36" w:rsidP="004D4B6F">
      <w:pPr>
        <w:tabs>
          <w:tab w:val="left" w:pos="8280"/>
        </w:tabs>
        <w:spacing w:after="0" w:line="240" w:lineRule="auto"/>
        <w:ind w:right="1080"/>
        <w:rPr>
          <w:rFonts w:ascii="Times New Roman" w:hAnsi="Times New Roman" w:cs="Times New Roman"/>
          <w:sz w:val="24"/>
          <w:szCs w:val="24"/>
        </w:rPr>
      </w:pPr>
    </w:p>
    <w:p w14:paraId="3892D531" w14:textId="429BCC50" w:rsidR="00DF15B0" w:rsidRDefault="00965E36"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The Penn State Census Bureau Research Data Center (RDC)</w:t>
      </w:r>
      <w:r w:rsidR="002017A4" w:rsidRPr="001A04F3">
        <w:rPr>
          <w:rStyle w:val="Heading4Char"/>
        </w:rPr>
        <w:t xml:space="preserve"> </w:t>
      </w:r>
      <w:r w:rsidR="002017A4" w:rsidRPr="004D1A98">
        <w:rPr>
          <w:rFonts w:ascii="Times New Roman" w:hAnsi="Times New Roman" w:cs="Times New Roman"/>
          <w:sz w:val="24"/>
          <w:szCs w:val="24"/>
        </w:rPr>
        <w:t>opened</w:t>
      </w:r>
      <w:r w:rsidRPr="004D1A98">
        <w:rPr>
          <w:rFonts w:ascii="Times New Roman" w:hAnsi="Times New Roman" w:cs="Times New Roman"/>
          <w:sz w:val="24"/>
          <w:szCs w:val="24"/>
        </w:rPr>
        <w:t xml:space="preserve"> in Spring</w:t>
      </w:r>
      <w:r w:rsidR="004D1A98">
        <w:rPr>
          <w:rFonts w:ascii="Times New Roman" w:hAnsi="Times New Roman" w:cs="Times New Roman"/>
          <w:sz w:val="24"/>
          <w:szCs w:val="24"/>
        </w:rPr>
        <w:t>,</w:t>
      </w:r>
      <w:r w:rsidRPr="004D1A98">
        <w:rPr>
          <w:rFonts w:ascii="Times New Roman" w:hAnsi="Times New Roman" w:cs="Times New Roman"/>
          <w:sz w:val="24"/>
          <w:szCs w:val="24"/>
        </w:rPr>
        <w:t xml:space="preserve"> 2014</w:t>
      </w:r>
      <w:r w:rsidR="002017A4" w:rsidRPr="004D1A98">
        <w:rPr>
          <w:rFonts w:ascii="Times New Roman" w:hAnsi="Times New Roman" w:cs="Times New Roman"/>
          <w:sz w:val="24"/>
          <w:szCs w:val="24"/>
        </w:rPr>
        <w:t xml:space="preserve">. Its </w:t>
      </w:r>
      <w:r w:rsidRPr="004D1A98">
        <w:rPr>
          <w:rFonts w:ascii="Times New Roman" w:hAnsi="Times New Roman" w:cs="Times New Roman"/>
          <w:sz w:val="24"/>
          <w:szCs w:val="24"/>
        </w:rPr>
        <w:t xml:space="preserve">mission </w:t>
      </w:r>
      <w:r w:rsidR="002017A4" w:rsidRPr="004D1A98">
        <w:rPr>
          <w:rFonts w:ascii="Times New Roman" w:hAnsi="Times New Roman" w:cs="Times New Roman"/>
          <w:sz w:val="24"/>
          <w:szCs w:val="24"/>
        </w:rPr>
        <w:t xml:space="preserve">is to </w:t>
      </w:r>
      <w:r w:rsidR="00A71F8F" w:rsidRPr="004D1A98">
        <w:rPr>
          <w:rFonts w:ascii="Times New Roman" w:hAnsi="Times New Roman" w:cs="Times New Roman"/>
          <w:sz w:val="24"/>
          <w:szCs w:val="24"/>
        </w:rPr>
        <w:t>promote</w:t>
      </w:r>
      <w:r w:rsidRPr="004D1A98">
        <w:rPr>
          <w:rFonts w:ascii="Times New Roman" w:hAnsi="Times New Roman" w:cs="Times New Roman"/>
          <w:sz w:val="24"/>
          <w:szCs w:val="24"/>
        </w:rPr>
        <w:t xml:space="preserve"> faculty and graduate student research that uses confidential data</w:t>
      </w:r>
      <w:r w:rsidR="00A71F8F" w:rsidRPr="004D1A98">
        <w:rPr>
          <w:rFonts w:ascii="Times New Roman" w:hAnsi="Times New Roman" w:cs="Times New Roman"/>
          <w:sz w:val="24"/>
          <w:szCs w:val="24"/>
        </w:rPr>
        <w:t xml:space="preserve">, including </w:t>
      </w:r>
      <w:r w:rsidR="00462125" w:rsidRPr="004D1A98">
        <w:rPr>
          <w:rFonts w:ascii="Times New Roman" w:hAnsi="Times New Roman" w:cs="Times New Roman"/>
          <w:sz w:val="24"/>
          <w:szCs w:val="24"/>
        </w:rPr>
        <w:t xml:space="preserve">data collected by the </w:t>
      </w:r>
      <w:r w:rsidRPr="004D1A98">
        <w:rPr>
          <w:rFonts w:ascii="Times New Roman" w:hAnsi="Times New Roman" w:cs="Times New Roman"/>
          <w:sz w:val="24"/>
          <w:szCs w:val="24"/>
        </w:rPr>
        <w:t xml:space="preserve">U.S. Census </w:t>
      </w:r>
      <w:r w:rsidR="00462125" w:rsidRPr="004D1A98">
        <w:rPr>
          <w:rFonts w:ascii="Times New Roman" w:hAnsi="Times New Roman" w:cs="Times New Roman"/>
          <w:sz w:val="24"/>
          <w:szCs w:val="24"/>
        </w:rPr>
        <w:t xml:space="preserve">Bureau </w:t>
      </w:r>
      <w:r w:rsidR="00A71F8F" w:rsidRPr="004D1A98">
        <w:rPr>
          <w:rFonts w:ascii="Times New Roman" w:hAnsi="Times New Roman" w:cs="Times New Roman"/>
          <w:sz w:val="24"/>
          <w:szCs w:val="24"/>
        </w:rPr>
        <w:t>and t</w:t>
      </w:r>
      <w:r w:rsidRPr="004D1A98">
        <w:rPr>
          <w:rFonts w:ascii="Times New Roman" w:hAnsi="Times New Roman" w:cs="Times New Roman"/>
          <w:sz w:val="24"/>
          <w:szCs w:val="24"/>
        </w:rPr>
        <w:t xml:space="preserve">he National Center for Health Statistics. </w:t>
      </w:r>
      <w:r w:rsidR="002017A4" w:rsidRPr="004D1A98">
        <w:rPr>
          <w:rFonts w:ascii="Times New Roman" w:hAnsi="Times New Roman" w:cs="Times New Roman"/>
          <w:sz w:val="24"/>
          <w:szCs w:val="24"/>
        </w:rPr>
        <w:t xml:space="preserve">Along with generous support from the Offices of the President and Vice President for Research, the SSRI and PRI, </w:t>
      </w:r>
      <w:r w:rsidR="00C42C93" w:rsidRPr="004D1A98">
        <w:rPr>
          <w:rFonts w:ascii="Times New Roman" w:hAnsi="Times New Roman" w:cs="Times New Roman"/>
          <w:sz w:val="24"/>
          <w:szCs w:val="24"/>
        </w:rPr>
        <w:t xml:space="preserve">University Libraries, </w:t>
      </w:r>
      <w:r w:rsidR="002017A4" w:rsidRPr="004D1A98">
        <w:rPr>
          <w:rFonts w:ascii="Times New Roman" w:hAnsi="Times New Roman" w:cs="Times New Roman"/>
          <w:sz w:val="24"/>
          <w:szCs w:val="24"/>
        </w:rPr>
        <w:t xml:space="preserve">and </w:t>
      </w:r>
      <w:r w:rsidR="004735F3" w:rsidRPr="004D1A98">
        <w:rPr>
          <w:rFonts w:ascii="Times New Roman" w:hAnsi="Times New Roman" w:cs="Times New Roman"/>
          <w:sz w:val="24"/>
          <w:szCs w:val="24"/>
        </w:rPr>
        <w:t>t</w:t>
      </w:r>
      <w:r w:rsidR="002017A4" w:rsidRPr="004D1A98">
        <w:rPr>
          <w:rFonts w:ascii="Times New Roman" w:hAnsi="Times New Roman" w:cs="Times New Roman"/>
          <w:sz w:val="24"/>
          <w:szCs w:val="24"/>
        </w:rPr>
        <w:t>he Colleges of Agricultural Sciences, Health and Human Development, The Liberal Arts, and Science, P</w:t>
      </w:r>
      <w:r w:rsidRPr="004D1A98">
        <w:rPr>
          <w:rFonts w:ascii="Times New Roman" w:hAnsi="Times New Roman" w:cs="Times New Roman"/>
          <w:sz w:val="24"/>
          <w:szCs w:val="24"/>
        </w:rPr>
        <w:t>enn State’s RDC is supported in part by a grant from the N</w:t>
      </w:r>
      <w:r w:rsidR="00385AAC" w:rsidRPr="004D1A98">
        <w:rPr>
          <w:rFonts w:ascii="Times New Roman" w:hAnsi="Times New Roman" w:cs="Times New Roman"/>
          <w:sz w:val="24"/>
          <w:szCs w:val="24"/>
        </w:rPr>
        <w:t>ational Science Foundation (N</w:t>
      </w:r>
      <w:r w:rsidRPr="004D1A98">
        <w:rPr>
          <w:rFonts w:ascii="Times New Roman" w:hAnsi="Times New Roman" w:cs="Times New Roman"/>
          <w:sz w:val="24"/>
          <w:szCs w:val="24"/>
        </w:rPr>
        <w:t>SF</w:t>
      </w:r>
      <w:r w:rsidR="00A71F8F" w:rsidRPr="004D1A98">
        <w:rPr>
          <w:rFonts w:ascii="Times New Roman" w:hAnsi="Times New Roman" w:cs="Times New Roman"/>
          <w:sz w:val="24"/>
          <w:szCs w:val="24"/>
        </w:rPr>
        <w:t>; Jennifer Van Hook, PI</w:t>
      </w:r>
      <w:r w:rsidR="00385AAC" w:rsidRPr="004D1A98">
        <w:rPr>
          <w:rFonts w:ascii="Times New Roman" w:hAnsi="Times New Roman" w:cs="Times New Roman"/>
          <w:sz w:val="24"/>
          <w:szCs w:val="24"/>
        </w:rPr>
        <w:t>)</w:t>
      </w:r>
      <w:r w:rsidRPr="004D1A98">
        <w:rPr>
          <w:rFonts w:ascii="Times New Roman" w:hAnsi="Times New Roman" w:cs="Times New Roman"/>
          <w:sz w:val="24"/>
          <w:szCs w:val="24"/>
        </w:rPr>
        <w:t xml:space="preserve"> and is one of </w:t>
      </w:r>
      <w:r w:rsidR="00C42C93" w:rsidRPr="004D1A98">
        <w:rPr>
          <w:rFonts w:ascii="Times New Roman" w:hAnsi="Times New Roman" w:cs="Times New Roman"/>
          <w:sz w:val="24"/>
          <w:szCs w:val="24"/>
        </w:rPr>
        <w:t xml:space="preserve">16 </w:t>
      </w:r>
      <w:r w:rsidRPr="004D1A98">
        <w:rPr>
          <w:rFonts w:ascii="Times New Roman" w:hAnsi="Times New Roman" w:cs="Times New Roman"/>
          <w:sz w:val="24"/>
          <w:szCs w:val="24"/>
        </w:rPr>
        <w:t>such centers located around the U.S.</w:t>
      </w:r>
      <w:r w:rsidR="008A6A75" w:rsidRPr="004D1A98">
        <w:rPr>
          <w:rFonts w:ascii="Times New Roman" w:hAnsi="Times New Roman" w:cs="Times New Roman"/>
          <w:sz w:val="24"/>
          <w:szCs w:val="24"/>
        </w:rPr>
        <w:t xml:space="preserve"> </w:t>
      </w:r>
    </w:p>
    <w:p w14:paraId="740995C9" w14:textId="77777777" w:rsidR="00DF15B0" w:rsidRDefault="00DF15B0" w:rsidP="004D4B6F">
      <w:pPr>
        <w:tabs>
          <w:tab w:val="left" w:pos="8280"/>
        </w:tabs>
        <w:spacing w:after="0" w:line="240" w:lineRule="auto"/>
        <w:ind w:right="1080"/>
        <w:rPr>
          <w:rFonts w:ascii="Times New Roman" w:hAnsi="Times New Roman" w:cs="Times New Roman"/>
          <w:sz w:val="24"/>
          <w:szCs w:val="24"/>
        </w:rPr>
      </w:pPr>
    </w:p>
    <w:p w14:paraId="2EC429D2" w14:textId="61D8DC43" w:rsidR="00DF15B0" w:rsidRDefault="00965E36"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The Social, Life and Engineering Sciences Imaging Center (SLEIC)</w:t>
      </w:r>
      <w:r w:rsidRPr="00C407DD">
        <w:rPr>
          <w:rFonts w:ascii="Times New Roman" w:hAnsi="Times New Roman" w:cs="Times New Roman"/>
          <w:i/>
          <w:color w:val="1F497D" w:themeColor="text2"/>
          <w:sz w:val="24"/>
          <w:szCs w:val="24"/>
        </w:rPr>
        <w:t xml:space="preserve"> </w:t>
      </w:r>
      <w:r w:rsidRPr="005775E7">
        <w:rPr>
          <w:rFonts w:ascii="Times New Roman" w:hAnsi="Times New Roman" w:cs="Times New Roman"/>
          <w:sz w:val="24"/>
          <w:szCs w:val="24"/>
        </w:rPr>
        <w:t>f</w:t>
      </w:r>
      <w:r w:rsidRPr="005775E7">
        <w:rPr>
          <w:rFonts w:ascii="Times New Roman" w:eastAsiaTheme="majorEastAsia" w:hAnsi="Times New Roman" w:cs="Times New Roman"/>
          <w:bCs/>
          <w:sz w:val="24"/>
          <w:szCs w:val="24"/>
        </w:rPr>
        <w:t>osters</w:t>
      </w:r>
      <w:r w:rsidRPr="005775E7">
        <w:rPr>
          <w:rFonts w:ascii="Times New Roman" w:eastAsiaTheme="majorEastAsia" w:hAnsi="Times New Roman" w:cs="Times New Roman"/>
          <w:b/>
          <w:bCs/>
          <w:sz w:val="24"/>
          <w:szCs w:val="24"/>
        </w:rPr>
        <w:t xml:space="preserve"> </w:t>
      </w:r>
      <w:r w:rsidRPr="005775E7">
        <w:rPr>
          <w:rFonts w:ascii="Times New Roman" w:hAnsi="Times New Roman" w:cs="Times New Roman"/>
          <w:sz w:val="24"/>
          <w:szCs w:val="24"/>
        </w:rPr>
        <w:t>research in the social, behavioral, biological, engineering, and materials sciences where imaging methodologies play a central role by providing instrumentation, technological and domain expertise, educational opportunities, and financial support for conducting magnetic resonance imaging (MRI) and electrophysiology (EEG, ERP) experiments.</w:t>
      </w:r>
      <w:r w:rsidR="00577009">
        <w:rPr>
          <w:rFonts w:ascii="Times New Roman" w:hAnsi="Times New Roman" w:cs="Times New Roman"/>
          <w:sz w:val="24"/>
          <w:szCs w:val="24"/>
        </w:rPr>
        <w:t xml:space="preserve"> </w:t>
      </w:r>
      <w:r w:rsidR="00553668">
        <w:rPr>
          <w:rFonts w:ascii="Times New Roman" w:hAnsi="Times New Roman" w:cs="Times New Roman"/>
          <w:sz w:val="24"/>
          <w:szCs w:val="24"/>
        </w:rPr>
        <w:t xml:space="preserve">The </w:t>
      </w:r>
      <w:r w:rsidR="00CD7B89" w:rsidRPr="00CD7B89">
        <w:rPr>
          <w:rFonts w:ascii="Times New Roman" w:hAnsi="Times New Roman" w:cs="Times New Roman"/>
          <w:sz w:val="24"/>
          <w:szCs w:val="24"/>
        </w:rPr>
        <w:t>SLEIC</w:t>
      </w:r>
      <w:r w:rsidR="00553668">
        <w:rPr>
          <w:rFonts w:ascii="Times New Roman" w:hAnsi="Times New Roman" w:cs="Times New Roman"/>
          <w:sz w:val="24"/>
          <w:szCs w:val="24"/>
        </w:rPr>
        <w:t>’s</w:t>
      </w:r>
      <w:r w:rsidR="00CD7B89" w:rsidRPr="00CD7B89">
        <w:rPr>
          <w:rFonts w:ascii="Times New Roman" w:hAnsi="Times New Roman" w:cs="Times New Roman"/>
          <w:sz w:val="24"/>
          <w:szCs w:val="24"/>
        </w:rPr>
        <w:t xml:space="preserve"> high-field state-of-the-art MRI scanner</w:t>
      </w:r>
      <w:r w:rsidR="00553668">
        <w:rPr>
          <w:rFonts w:ascii="Times New Roman" w:hAnsi="Times New Roman" w:cs="Times New Roman"/>
          <w:sz w:val="24"/>
          <w:szCs w:val="24"/>
        </w:rPr>
        <w:t xml:space="preserve"> is a</w:t>
      </w:r>
      <w:r w:rsidR="00CD7B89" w:rsidRPr="00CD7B89">
        <w:rPr>
          <w:rFonts w:ascii="Times New Roman" w:hAnsi="Times New Roman" w:cs="Times New Roman"/>
          <w:sz w:val="24"/>
          <w:szCs w:val="24"/>
        </w:rPr>
        <w:t xml:space="preserve"> 3T whole body human scanner </w:t>
      </w:r>
      <w:r w:rsidR="00553668">
        <w:rPr>
          <w:rFonts w:ascii="Times New Roman" w:hAnsi="Times New Roman" w:cs="Times New Roman"/>
          <w:sz w:val="24"/>
          <w:szCs w:val="24"/>
        </w:rPr>
        <w:t xml:space="preserve">that </w:t>
      </w:r>
      <w:r w:rsidR="00CD7B89" w:rsidRPr="00CD7B89">
        <w:rPr>
          <w:rFonts w:ascii="Times New Roman" w:hAnsi="Times New Roman" w:cs="Times New Roman"/>
          <w:sz w:val="24"/>
          <w:szCs w:val="24"/>
        </w:rPr>
        <w:t xml:space="preserve">can provide structural and functional information about any region </w:t>
      </w:r>
      <w:r w:rsidR="00553668">
        <w:rPr>
          <w:rFonts w:ascii="Times New Roman" w:hAnsi="Times New Roman" w:cs="Times New Roman"/>
          <w:sz w:val="24"/>
          <w:szCs w:val="24"/>
        </w:rPr>
        <w:t>of the body and thus facilitate</w:t>
      </w:r>
      <w:r w:rsidR="00CD7B89" w:rsidRPr="00CD7B89">
        <w:rPr>
          <w:rFonts w:ascii="Times New Roman" w:hAnsi="Times New Roman" w:cs="Times New Roman"/>
          <w:sz w:val="24"/>
          <w:szCs w:val="24"/>
        </w:rPr>
        <w:t xml:space="preserve"> both clinical and basic science researc</w:t>
      </w:r>
      <w:r w:rsidR="00CD7B89" w:rsidRPr="00495EDB">
        <w:rPr>
          <w:rFonts w:ascii="Times New Roman" w:hAnsi="Times New Roman" w:cs="Times New Roman"/>
          <w:sz w:val="24"/>
          <w:szCs w:val="24"/>
        </w:rPr>
        <w:t>h.</w:t>
      </w:r>
      <w:r w:rsidR="008231E5" w:rsidRPr="00495EDB">
        <w:rPr>
          <w:rFonts w:ascii="Times New Roman" w:hAnsi="Times New Roman" w:cs="Times New Roman"/>
          <w:sz w:val="24"/>
          <w:szCs w:val="24"/>
        </w:rPr>
        <w:t xml:space="preserve"> </w:t>
      </w:r>
      <w:r w:rsidR="00CD7B89" w:rsidRPr="00495EDB">
        <w:rPr>
          <w:rFonts w:ascii="Times New Roman" w:hAnsi="Times New Roman" w:cs="Times New Roman"/>
          <w:sz w:val="24"/>
          <w:szCs w:val="24"/>
        </w:rPr>
        <w:t xml:space="preserve">The SLEIC’s </w:t>
      </w:r>
      <w:r w:rsidR="00337543" w:rsidRPr="00495EDB">
        <w:rPr>
          <w:rFonts w:ascii="Times New Roman" w:hAnsi="Times New Roman" w:cs="Times New Roman"/>
          <w:sz w:val="24"/>
          <w:szCs w:val="24"/>
        </w:rPr>
        <w:t xml:space="preserve">3-T scanner </w:t>
      </w:r>
      <w:r w:rsidR="00CD7B89" w:rsidRPr="00495EDB">
        <w:rPr>
          <w:rFonts w:ascii="Times New Roman" w:hAnsi="Times New Roman" w:cs="Times New Roman"/>
          <w:sz w:val="24"/>
          <w:szCs w:val="24"/>
        </w:rPr>
        <w:t xml:space="preserve">is identical to the scanner housed at the Penn State Hershey College of Medicine, </w:t>
      </w:r>
      <w:r w:rsidR="00337543" w:rsidRPr="00495EDB">
        <w:rPr>
          <w:rFonts w:ascii="Times New Roman" w:hAnsi="Times New Roman" w:cs="Times New Roman"/>
          <w:sz w:val="24"/>
          <w:szCs w:val="24"/>
        </w:rPr>
        <w:t xml:space="preserve">allowing for cross campus collaboration and study of both clinical and non-clinical populations. </w:t>
      </w:r>
    </w:p>
    <w:p w14:paraId="3685230C" w14:textId="77777777" w:rsidR="00DF15B0" w:rsidRDefault="00DF15B0" w:rsidP="004D4B6F">
      <w:pPr>
        <w:tabs>
          <w:tab w:val="left" w:pos="8280"/>
        </w:tabs>
        <w:spacing w:after="0" w:line="240" w:lineRule="auto"/>
        <w:ind w:right="1080"/>
        <w:rPr>
          <w:rFonts w:ascii="Times New Roman" w:hAnsi="Times New Roman" w:cs="Times New Roman"/>
          <w:sz w:val="24"/>
          <w:szCs w:val="24"/>
        </w:rPr>
      </w:pPr>
    </w:p>
    <w:p w14:paraId="2C9E6152" w14:textId="20881BCE" w:rsidR="00965E36" w:rsidRDefault="00965E36" w:rsidP="004D4B6F">
      <w:pPr>
        <w:tabs>
          <w:tab w:val="left" w:pos="8280"/>
        </w:tabs>
        <w:spacing w:after="0" w:line="240" w:lineRule="auto"/>
        <w:ind w:right="1080"/>
        <w:rPr>
          <w:rFonts w:ascii="Times New Roman" w:hAnsi="Times New Roman" w:cs="Times New Roman"/>
          <w:sz w:val="24"/>
          <w:szCs w:val="24"/>
        </w:rPr>
      </w:pPr>
      <w:r w:rsidRPr="001A04F3">
        <w:rPr>
          <w:rStyle w:val="Heading4Char"/>
        </w:rPr>
        <w:t>The Geographic Information Analysis Unit</w:t>
      </w:r>
      <w:r w:rsidR="00CC443F">
        <w:rPr>
          <w:rStyle w:val="Heading4Char"/>
        </w:rPr>
        <w:t xml:space="preserve"> (GIA)</w:t>
      </w:r>
      <w:r w:rsidRPr="001A04F3">
        <w:rPr>
          <w:rStyle w:val="Heading4Char"/>
        </w:rPr>
        <w:t xml:space="preserve"> </w:t>
      </w:r>
      <w:r w:rsidR="004D1A98" w:rsidRPr="006D2A79">
        <w:rPr>
          <w:rFonts w:ascii="Times New Roman" w:eastAsia="Times New Roman" w:hAnsi="Times New Roman" w:cs="Times New Roman"/>
          <w:sz w:val="24"/>
          <w:szCs w:val="24"/>
        </w:rPr>
        <w:t>promotes and enhances n</w:t>
      </w:r>
      <w:r w:rsidR="00337543">
        <w:rPr>
          <w:rFonts w:ascii="Times New Roman" w:eastAsia="Times New Roman" w:hAnsi="Times New Roman" w:cs="Times New Roman"/>
          <w:sz w:val="24"/>
          <w:szCs w:val="24"/>
        </w:rPr>
        <w:t>ovel</w:t>
      </w:r>
      <w:r w:rsidR="004D1A98" w:rsidRPr="006D2A79">
        <w:rPr>
          <w:rFonts w:ascii="Times New Roman" w:eastAsia="Times New Roman" w:hAnsi="Times New Roman" w:cs="Times New Roman"/>
          <w:sz w:val="24"/>
          <w:szCs w:val="24"/>
        </w:rPr>
        <w:t xml:space="preserve"> social science at Penn State by providing services to facilitate the use of geospatial data and the incorporation of spatial perspectives in research in the social and behavioral sciences. Its services feature traditional Geographic Information Systems (GIS) applications including geocoding, mapping/cartography, web-based mapping, and geospatial data acquisition, archiving and management.  The unit supports collection of intensive longitudinal geospatial data and building of contextual and ecological databases. </w:t>
      </w:r>
      <w:r w:rsidR="00712EA3">
        <w:rPr>
          <w:rFonts w:ascii="Times New Roman" w:eastAsia="Times New Roman" w:hAnsi="Times New Roman" w:cs="Times New Roman"/>
          <w:sz w:val="24"/>
          <w:szCs w:val="24"/>
        </w:rPr>
        <w:t>The GIA unit</w:t>
      </w:r>
      <w:r w:rsidR="004D1A98" w:rsidRPr="006D2A79">
        <w:rPr>
          <w:rFonts w:ascii="Times New Roman" w:eastAsia="Times New Roman" w:hAnsi="Times New Roman" w:cs="Times New Roman"/>
          <w:sz w:val="24"/>
          <w:szCs w:val="24"/>
        </w:rPr>
        <w:t xml:space="preserve"> also provides expertise in spatial statistics, advanced spatial analysis methods, exploratory spatial data analysis, and customized GIS/spatial analysis programming</w:t>
      </w:r>
      <w:r w:rsidR="004D1A98">
        <w:rPr>
          <w:rFonts w:ascii="Times New Roman" w:hAnsi="Times New Roman" w:cs="Times New Roman"/>
          <w:sz w:val="24"/>
          <w:szCs w:val="24"/>
        </w:rPr>
        <w:t>.</w:t>
      </w:r>
    </w:p>
    <w:p w14:paraId="53085816" w14:textId="77777777" w:rsidR="00DF15B0" w:rsidRDefault="00DF15B0" w:rsidP="004D4B6F">
      <w:pPr>
        <w:tabs>
          <w:tab w:val="left" w:pos="8280"/>
        </w:tabs>
        <w:spacing w:after="0" w:line="240" w:lineRule="auto"/>
        <w:ind w:right="1080"/>
        <w:rPr>
          <w:rFonts w:ascii="Times New Roman" w:hAnsi="Times New Roman" w:cs="Times New Roman"/>
          <w:sz w:val="24"/>
          <w:szCs w:val="24"/>
        </w:rPr>
      </w:pPr>
    </w:p>
    <w:p w14:paraId="022820E8" w14:textId="6FDABB6F" w:rsidR="00AE3725" w:rsidRPr="00C407DD" w:rsidRDefault="00AE3725" w:rsidP="004D4B6F">
      <w:pPr>
        <w:tabs>
          <w:tab w:val="left" w:pos="8280"/>
        </w:tabs>
        <w:spacing w:line="240" w:lineRule="auto"/>
        <w:ind w:right="1080"/>
        <w:rPr>
          <w:rFonts w:ascii="Times New Roman" w:hAnsi="Times New Roman" w:cs="Times New Roman"/>
          <w:sz w:val="24"/>
          <w:szCs w:val="24"/>
        </w:rPr>
      </w:pPr>
      <w:r w:rsidRPr="001A04F3">
        <w:rPr>
          <w:rStyle w:val="Heading4Char"/>
        </w:rPr>
        <w:t>The Quantitative Developmental Systems Methodology Core (Q</w:t>
      </w:r>
      <w:r w:rsidR="00CC443F">
        <w:rPr>
          <w:rStyle w:val="Heading4Char"/>
        </w:rPr>
        <w:t>uantDev</w:t>
      </w:r>
      <w:r w:rsidRPr="001A04F3">
        <w:rPr>
          <w:rStyle w:val="Heading4Char"/>
        </w:rPr>
        <w:t>)</w:t>
      </w:r>
      <w:r w:rsidR="009B37FD" w:rsidRPr="00C407DD">
        <w:rPr>
          <w:rFonts w:ascii="Times New Roman" w:hAnsi="Times New Roman" w:cs="Times New Roman"/>
          <w:i/>
          <w:color w:val="1F497D" w:themeColor="text2"/>
          <w:sz w:val="24"/>
          <w:szCs w:val="24"/>
        </w:rPr>
        <w:t xml:space="preserve">, </w:t>
      </w:r>
      <w:r w:rsidR="009B37FD" w:rsidRPr="00C407DD">
        <w:rPr>
          <w:rFonts w:ascii="Times New Roman" w:hAnsi="Times New Roman" w:cs="Times New Roman"/>
          <w:sz w:val="24"/>
          <w:szCs w:val="24"/>
        </w:rPr>
        <w:t>which is jointly supported by the College of Health and Human Development</w:t>
      </w:r>
      <w:r w:rsidR="00A71F8F" w:rsidRPr="00C407DD">
        <w:rPr>
          <w:rFonts w:ascii="Times New Roman" w:hAnsi="Times New Roman" w:cs="Times New Roman"/>
          <w:sz w:val="24"/>
          <w:szCs w:val="24"/>
        </w:rPr>
        <w:t xml:space="preserve"> and the SSRI</w:t>
      </w:r>
      <w:r w:rsidR="009B37FD" w:rsidRPr="00C407DD">
        <w:rPr>
          <w:rFonts w:ascii="Times New Roman" w:hAnsi="Times New Roman" w:cs="Times New Roman"/>
          <w:sz w:val="24"/>
          <w:szCs w:val="24"/>
        </w:rPr>
        <w:t>,</w:t>
      </w:r>
      <w:r w:rsidRPr="00C407DD">
        <w:rPr>
          <w:rFonts w:ascii="Times New Roman" w:hAnsi="Times New Roman" w:cs="Times New Roman"/>
          <w:b/>
          <w:sz w:val="24"/>
          <w:szCs w:val="24"/>
        </w:rPr>
        <w:t xml:space="preserve"> </w:t>
      </w:r>
      <w:r w:rsidRPr="00C407DD">
        <w:rPr>
          <w:rFonts w:ascii="Times New Roman" w:hAnsi="Times New Roman" w:cs="Times New Roman"/>
          <w:sz w:val="24"/>
          <w:szCs w:val="24"/>
        </w:rPr>
        <w:t>has t</w:t>
      </w:r>
      <w:r w:rsidRPr="005775E7">
        <w:rPr>
          <w:rFonts w:ascii="Times New Roman" w:hAnsi="Times New Roman" w:cs="Times New Roman"/>
          <w:sz w:val="24"/>
          <w:szCs w:val="24"/>
        </w:rPr>
        <w:t xml:space="preserve">he four-fold mission of: (1) </w:t>
      </w:r>
      <w:r w:rsidR="00A71F8F">
        <w:rPr>
          <w:rFonts w:ascii="Times New Roman" w:hAnsi="Times New Roman" w:cs="Times New Roman"/>
          <w:sz w:val="24"/>
          <w:szCs w:val="24"/>
        </w:rPr>
        <w:t>d</w:t>
      </w:r>
      <w:r w:rsidRPr="005775E7">
        <w:rPr>
          <w:rFonts w:ascii="Times New Roman" w:hAnsi="Times New Roman" w:cs="Times New Roman"/>
          <w:sz w:val="24"/>
          <w:szCs w:val="24"/>
        </w:rPr>
        <w:t>eveloping new methods and improving on existing methods for the study of human behavior using innovative measurement, study design, and analysis techniques</w:t>
      </w:r>
      <w:r>
        <w:rPr>
          <w:rFonts w:ascii="Times New Roman" w:hAnsi="Times New Roman" w:cs="Times New Roman"/>
          <w:sz w:val="24"/>
          <w:szCs w:val="24"/>
        </w:rPr>
        <w:t>; (</w:t>
      </w:r>
      <w:r w:rsidR="00712EA3">
        <w:rPr>
          <w:rFonts w:ascii="Times New Roman" w:hAnsi="Times New Roman" w:cs="Times New Roman"/>
          <w:sz w:val="24"/>
          <w:szCs w:val="24"/>
        </w:rPr>
        <w:t>2</w:t>
      </w:r>
      <w:r>
        <w:rPr>
          <w:rFonts w:ascii="Times New Roman" w:hAnsi="Times New Roman" w:cs="Times New Roman"/>
          <w:sz w:val="24"/>
          <w:szCs w:val="24"/>
        </w:rPr>
        <w:t xml:space="preserve">) </w:t>
      </w:r>
      <w:r w:rsidR="00712EA3">
        <w:rPr>
          <w:rFonts w:ascii="Times New Roman" w:hAnsi="Times New Roman" w:cs="Times New Roman"/>
          <w:sz w:val="24"/>
          <w:szCs w:val="24"/>
        </w:rPr>
        <w:t>d</w:t>
      </w:r>
      <w:r>
        <w:rPr>
          <w:rFonts w:ascii="Times New Roman" w:hAnsi="Times New Roman" w:cs="Times New Roman"/>
          <w:sz w:val="24"/>
          <w:szCs w:val="24"/>
        </w:rPr>
        <w:t xml:space="preserve">eveloping user-friendly algorithms and platforms for making these methods as widely available as possible; (3) </w:t>
      </w:r>
      <w:r w:rsidR="00A71F8F">
        <w:rPr>
          <w:rFonts w:ascii="Times New Roman" w:hAnsi="Times New Roman" w:cs="Times New Roman"/>
          <w:sz w:val="24"/>
          <w:szCs w:val="24"/>
        </w:rPr>
        <w:t xml:space="preserve">providing leadership and support to move social scientists in the direction of new methods such as Ecological Momentary Assessment, Dynamical Systems Modeling, and other innovative person-specific approaches; </w:t>
      </w:r>
      <w:r>
        <w:rPr>
          <w:rFonts w:ascii="Times New Roman" w:hAnsi="Times New Roman" w:cs="Times New Roman"/>
          <w:sz w:val="24"/>
          <w:szCs w:val="24"/>
        </w:rPr>
        <w:t xml:space="preserve">and (4) </w:t>
      </w:r>
      <w:r w:rsidR="00A71F8F">
        <w:rPr>
          <w:rFonts w:ascii="Times New Roman" w:hAnsi="Times New Roman" w:cs="Times New Roman"/>
          <w:sz w:val="24"/>
          <w:szCs w:val="24"/>
        </w:rPr>
        <w:t xml:space="preserve">as a shared research support, consulting and collaborating </w:t>
      </w:r>
      <w:r w:rsidR="00A71F8F" w:rsidRPr="000061E8">
        <w:rPr>
          <w:rFonts w:ascii="Times New Roman" w:hAnsi="Times New Roman" w:cs="Times New Roman"/>
          <w:sz w:val="24"/>
          <w:szCs w:val="24"/>
        </w:rPr>
        <w:t xml:space="preserve">with a broad range of social scientists on research projects that span multiple levels and time-scales of </w:t>
      </w:r>
      <w:r w:rsidR="00A71F8F" w:rsidRPr="00C407DD">
        <w:rPr>
          <w:rFonts w:ascii="Times New Roman" w:hAnsi="Times New Roman" w:cs="Times New Roman"/>
          <w:sz w:val="24"/>
          <w:szCs w:val="24"/>
        </w:rPr>
        <w:t>behavior.</w:t>
      </w:r>
    </w:p>
    <w:p w14:paraId="588320BF" w14:textId="1A6179F2" w:rsidR="001002CD" w:rsidRDefault="00385AAC" w:rsidP="004D4B6F">
      <w:pPr>
        <w:tabs>
          <w:tab w:val="left" w:pos="8280"/>
        </w:tabs>
        <w:spacing w:line="240" w:lineRule="auto"/>
        <w:ind w:right="1080"/>
        <w:rPr>
          <w:rFonts w:ascii="Times New Roman" w:hAnsi="Times New Roman" w:cs="Times New Roman"/>
          <w:sz w:val="24"/>
          <w:szCs w:val="24"/>
        </w:rPr>
      </w:pPr>
      <w:r w:rsidRPr="001A04F3">
        <w:rPr>
          <w:rStyle w:val="Heading4Char"/>
        </w:rPr>
        <w:t xml:space="preserve">SSRI’s </w:t>
      </w:r>
      <w:r w:rsidR="00AE3725" w:rsidRPr="001A04F3">
        <w:rPr>
          <w:rStyle w:val="Heading4Char"/>
        </w:rPr>
        <w:t xml:space="preserve">Information Technology Services </w:t>
      </w:r>
      <w:r w:rsidR="005775E7" w:rsidRPr="001A04F3">
        <w:rPr>
          <w:rStyle w:val="Heading4Char"/>
        </w:rPr>
        <w:t>U</w:t>
      </w:r>
      <w:r w:rsidR="00AE3725" w:rsidRPr="001A04F3">
        <w:rPr>
          <w:rStyle w:val="Heading4Char"/>
        </w:rPr>
        <w:t xml:space="preserve">nit </w:t>
      </w:r>
      <w:r w:rsidR="006622E8">
        <w:rPr>
          <w:rStyle w:val="Heading4Char"/>
        </w:rPr>
        <w:t xml:space="preserve"> </w:t>
      </w:r>
      <w:r w:rsidR="00AE3725" w:rsidRPr="00712EA3">
        <w:rPr>
          <w:rFonts w:ascii="Times New Roman" w:hAnsi="Times New Roman" w:cs="Times New Roman"/>
          <w:sz w:val="24"/>
          <w:szCs w:val="24"/>
        </w:rPr>
        <w:t>provides strate</w:t>
      </w:r>
      <w:r w:rsidR="00AE3725" w:rsidRPr="00205F2E">
        <w:rPr>
          <w:rFonts w:ascii="Times New Roman" w:hAnsi="Times New Roman" w:cs="Times New Roman"/>
          <w:sz w:val="24"/>
          <w:szCs w:val="24"/>
        </w:rPr>
        <w:t>gic IT vision, leadership,</w:t>
      </w:r>
      <w:r w:rsidR="00AE3725" w:rsidRPr="007A0AFC">
        <w:rPr>
          <w:rFonts w:ascii="Times New Roman" w:hAnsi="Times New Roman" w:cs="Times New Roman"/>
          <w:sz w:val="24"/>
          <w:szCs w:val="24"/>
        </w:rPr>
        <w:t xml:space="preserve"> and solutions to the faculty, staff, and students within SSRI to enable them </w:t>
      </w:r>
      <w:r w:rsidR="009E7346">
        <w:rPr>
          <w:rFonts w:ascii="Times New Roman" w:hAnsi="Times New Roman" w:cs="Times New Roman"/>
          <w:sz w:val="24"/>
          <w:szCs w:val="24"/>
        </w:rPr>
        <w:t xml:space="preserve">to </w:t>
      </w:r>
      <w:r w:rsidR="00AE3725" w:rsidRPr="007A0AFC">
        <w:rPr>
          <w:rFonts w:ascii="Times New Roman" w:hAnsi="Times New Roman" w:cs="Times New Roman"/>
          <w:sz w:val="24"/>
          <w:szCs w:val="24"/>
        </w:rPr>
        <w:t xml:space="preserve">meet their research goals, deliver results, and enhance SSRI’s position at Penn State and throughout </w:t>
      </w:r>
      <w:r w:rsidR="00AE3725">
        <w:rPr>
          <w:rFonts w:ascii="Times New Roman" w:hAnsi="Times New Roman" w:cs="Times New Roman"/>
          <w:sz w:val="24"/>
          <w:szCs w:val="24"/>
        </w:rPr>
        <w:t xml:space="preserve">the </w:t>
      </w:r>
      <w:r w:rsidR="00AE3725" w:rsidRPr="007A0AFC">
        <w:rPr>
          <w:rFonts w:ascii="Times New Roman" w:hAnsi="Times New Roman" w:cs="Times New Roman"/>
          <w:sz w:val="24"/>
          <w:szCs w:val="24"/>
        </w:rPr>
        <w:t>research community.</w:t>
      </w:r>
    </w:p>
    <w:p w14:paraId="398C2FA2" w14:textId="35558E28" w:rsidR="009B37FD" w:rsidRDefault="00385AAC" w:rsidP="004D4B6F">
      <w:pPr>
        <w:tabs>
          <w:tab w:val="left" w:pos="8280"/>
        </w:tabs>
        <w:spacing w:line="240" w:lineRule="auto"/>
        <w:ind w:right="1080"/>
        <w:rPr>
          <w:rFonts w:ascii="Times New Roman" w:hAnsi="Times New Roman" w:cs="Times New Roman"/>
          <w:sz w:val="24"/>
          <w:szCs w:val="24"/>
        </w:rPr>
      </w:pPr>
      <w:r w:rsidRPr="001A04F3">
        <w:rPr>
          <w:rStyle w:val="Heading4Char"/>
        </w:rPr>
        <w:t xml:space="preserve">SSRI’s </w:t>
      </w:r>
      <w:r w:rsidR="005775E7" w:rsidRPr="001A04F3">
        <w:rPr>
          <w:rStyle w:val="Heading4Char"/>
        </w:rPr>
        <w:t xml:space="preserve">Administrative </w:t>
      </w:r>
      <w:r w:rsidR="00CA4219">
        <w:rPr>
          <w:rStyle w:val="Heading4Char"/>
        </w:rPr>
        <w:t>Services Unit</w:t>
      </w:r>
      <w:r w:rsidR="005775E7" w:rsidRPr="001A04F3">
        <w:rPr>
          <w:rStyle w:val="Heading4Char"/>
        </w:rPr>
        <w:t>,</w:t>
      </w:r>
      <w:r w:rsidR="005775E7">
        <w:rPr>
          <w:rFonts w:ascii="Times New Roman" w:hAnsi="Times New Roman" w:cs="Times New Roman"/>
          <w:sz w:val="24"/>
          <w:szCs w:val="24"/>
        </w:rPr>
        <w:t xml:space="preserve"> in addition to its budgetary and human resources responsibilities, is responsible for tracking and evaluation activities pertaining to the SSRI’s research supports, including Level 1 and Level 2 Seed Grants, Facilitated Research Projects, Faculty Fellows Program, SLEIC and GIA Pilot Hours, </w:t>
      </w:r>
      <w:r>
        <w:rPr>
          <w:rFonts w:ascii="Times New Roman" w:hAnsi="Times New Roman" w:cs="Times New Roman"/>
          <w:sz w:val="24"/>
          <w:szCs w:val="24"/>
        </w:rPr>
        <w:t xml:space="preserve">grant proposal </w:t>
      </w:r>
      <w:r w:rsidR="005775E7">
        <w:rPr>
          <w:rFonts w:ascii="Times New Roman" w:hAnsi="Times New Roman" w:cs="Times New Roman"/>
          <w:sz w:val="24"/>
          <w:szCs w:val="24"/>
        </w:rPr>
        <w:t>consultation with SSRI Unit Directors and Co-Directors around SSRI and external funding, and the SSRI/CYFC co-funded faculty</w:t>
      </w:r>
      <w:r w:rsidR="009B37FD">
        <w:rPr>
          <w:rFonts w:ascii="Times New Roman" w:hAnsi="Times New Roman" w:cs="Times New Roman"/>
          <w:sz w:val="24"/>
          <w:szCs w:val="24"/>
        </w:rPr>
        <w:t>.</w:t>
      </w:r>
    </w:p>
    <w:p w14:paraId="520C2813" w14:textId="36D29D88" w:rsidR="004B72B0" w:rsidRDefault="00703ECA"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w:t>
      </w:r>
      <w:r w:rsidR="009B37FD" w:rsidRPr="00495EDB">
        <w:rPr>
          <w:rFonts w:ascii="Times New Roman" w:hAnsi="Times New Roman" w:cs="Times New Roman"/>
          <w:i/>
          <w:sz w:val="24"/>
          <w:szCs w:val="24"/>
        </w:rPr>
        <w:t xml:space="preserve">See </w:t>
      </w:r>
      <w:r w:rsidR="009B37FD" w:rsidRPr="00495EDB">
        <w:rPr>
          <w:rFonts w:ascii="Times New Roman" w:hAnsi="Times New Roman" w:cs="Times New Roman"/>
          <w:b/>
          <w:i/>
          <w:sz w:val="24"/>
          <w:szCs w:val="24"/>
        </w:rPr>
        <w:t>A</w:t>
      </w:r>
      <w:r w:rsidR="004B72B0" w:rsidRPr="00495EDB">
        <w:rPr>
          <w:rFonts w:ascii="Times New Roman" w:hAnsi="Times New Roman" w:cs="Times New Roman"/>
          <w:b/>
          <w:i/>
          <w:sz w:val="24"/>
          <w:szCs w:val="24"/>
        </w:rPr>
        <w:t xml:space="preserve">ppendix </w:t>
      </w:r>
      <w:r w:rsidRPr="00495EDB">
        <w:rPr>
          <w:rFonts w:ascii="Times New Roman" w:hAnsi="Times New Roman" w:cs="Times New Roman"/>
          <w:b/>
          <w:i/>
          <w:sz w:val="24"/>
          <w:szCs w:val="24"/>
        </w:rPr>
        <w:t>B</w:t>
      </w:r>
      <w:r w:rsidR="004B72B0" w:rsidRPr="00703ECA">
        <w:rPr>
          <w:rFonts w:ascii="Times New Roman" w:hAnsi="Times New Roman" w:cs="Times New Roman"/>
          <w:b/>
          <w:i/>
          <w:sz w:val="24"/>
          <w:szCs w:val="24"/>
        </w:rPr>
        <w:t xml:space="preserve"> </w:t>
      </w:r>
      <w:r w:rsidR="004B72B0" w:rsidRPr="00495EDB">
        <w:rPr>
          <w:rFonts w:ascii="Times New Roman" w:hAnsi="Times New Roman" w:cs="Times New Roman"/>
          <w:i/>
          <w:sz w:val="24"/>
          <w:szCs w:val="24"/>
        </w:rPr>
        <w:t>for details about the missions and plans of the SSRI units</w:t>
      </w:r>
      <w:r w:rsidR="004B72B0">
        <w:rPr>
          <w:rFonts w:ascii="Times New Roman" w:hAnsi="Times New Roman" w:cs="Times New Roman"/>
          <w:sz w:val="24"/>
          <w:szCs w:val="24"/>
        </w:rPr>
        <w:t>.</w:t>
      </w:r>
      <w:r>
        <w:rPr>
          <w:rFonts w:ascii="Times New Roman" w:hAnsi="Times New Roman" w:cs="Times New Roman"/>
          <w:sz w:val="24"/>
          <w:szCs w:val="24"/>
        </w:rPr>
        <w:t>)</w:t>
      </w:r>
    </w:p>
    <w:p w14:paraId="376A5305" w14:textId="77777777" w:rsidR="002017A4" w:rsidRPr="00C407DD" w:rsidRDefault="00385AAC" w:rsidP="004D4B6F">
      <w:pPr>
        <w:pStyle w:val="Heading2"/>
        <w:tabs>
          <w:tab w:val="left" w:pos="8280"/>
        </w:tabs>
        <w:ind w:right="1080"/>
        <w:rPr>
          <w:color w:val="1F497D" w:themeColor="text2"/>
        </w:rPr>
      </w:pPr>
      <w:bookmarkStart w:id="2" w:name="_Toc393111818"/>
      <w:r w:rsidRPr="00C407DD">
        <w:rPr>
          <w:color w:val="1F497D" w:themeColor="text2"/>
        </w:rPr>
        <w:t>B</w:t>
      </w:r>
      <w:r w:rsidR="002A7BEC" w:rsidRPr="00C407DD">
        <w:rPr>
          <w:color w:val="1F497D" w:themeColor="text2"/>
        </w:rPr>
        <w:t>.</w:t>
      </w:r>
      <w:r w:rsidR="00A476EC" w:rsidRPr="00C407DD">
        <w:rPr>
          <w:color w:val="1F497D" w:themeColor="text2"/>
        </w:rPr>
        <w:t xml:space="preserve"> </w:t>
      </w:r>
      <w:r w:rsidR="002A7BEC" w:rsidRPr="00C407DD">
        <w:rPr>
          <w:color w:val="1F497D" w:themeColor="text2"/>
        </w:rPr>
        <w:t>VALUES</w:t>
      </w:r>
      <w:bookmarkEnd w:id="2"/>
      <w:r w:rsidR="004B72B0" w:rsidRPr="00C407DD">
        <w:rPr>
          <w:color w:val="1F497D" w:themeColor="text2"/>
        </w:rPr>
        <w:t xml:space="preserve"> </w:t>
      </w:r>
    </w:p>
    <w:p w14:paraId="04FFB2CC" w14:textId="731D0159" w:rsidR="004B72B0" w:rsidRDefault="00002562"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T</w:t>
      </w:r>
      <w:r w:rsidR="00B63103">
        <w:rPr>
          <w:rFonts w:ascii="Times New Roman" w:hAnsi="Times New Roman" w:cs="Times New Roman"/>
          <w:sz w:val="24"/>
          <w:szCs w:val="24"/>
        </w:rPr>
        <w:t xml:space="preserve">he </w:t>
      </w:r>
      <w:r>
        <w:rPr>
          <w:rFonts w:ascii="Times New Roman" w:hAnsi="Times New Roman" w:cs="Times New Roman"/>
          <w:sz w:val="24"/>
          <w:szCs w:val="24"/>
        </w:rPr>
        <w:t xml:space="preserve">social and behavioral science research </w:t>
      </w:r>
      <w:r w:rsidR="00C407DD">
        <w:rPr>
          <w:rFonts w:ascii="Times New Roman" w:hAnsi="Times New Roman" w:cs="Times New Roman"/>
          <w:sz w:val="24"/>
          <w:szCs w:val="24"/>
        </w:rPr>
        <w:t xml:space="preserve">fostered and </w:t>
      </w:r>
      <w:r>
        <w:rPr>
          <w:rFonts w:ascii="Times New Roman" w:hAnsi="Times New Roman" w:cs="Times New Roman"/>
          <w:sz w:val="24"/>
          <w:szCs w:val="24"/>
        </w:rPr>
        <w:t>supported by the SSRI reflect</w:t>
      </w:r>
      <w:r w:rsidR="009E7346">
        <w:rPr>
          <w:rFonts w:ascii="Times New Roman" w:hAnsi="Times New Roman" w:cs="Times New Roman"/>
          <w:sz w:val="24"/>
          <w:szCs w:val="24"/>
        </w:rPr>
        <w:t>s</w:t>
      </w:r>
      <w:r>
        <w:rPr>
          <w:rFonts w:ascii="Times New Roman" w:hAnsi="Times New Roman" w:cs="Times New Roman"/>
          <w:sz w:val="24"/>
          <w:szCs w:val="24"/>
        </w:rPr>
        <w:t xml:space="preserve"> the values of the Institute and of Penn State University, more generally</w:t>
      </w:r>
      <w:r w:rsidR="00C407DD">
        <w:rPr>
          <w:rFonts w:ascii="Times New Roman" w:hAnsi="Times New Roman" w:cs="Times New Roman"/>
          <w:sz w:val="24"/>
          <w:szCs w:val="24"/>
        </w:rPr>
        <w:t xml:space="preserve">. The SSRI aims to </w:t>
      </w:r>
      <w:r w:rsidRPr="0005504E">
        <w:rPr>
          <w:rFonts w:ascii="Times New Roman" w:hAnsi="Times New Roman" w:cs="Times New Roman"/>
          <w:i/>
          <w:sz w:val="24"/>
          <w:szCs w:val="24"/>
        </w:rPr>
        <w:t>promot</w:t>
      </w:r>
      <w:r w:rsidR="00C407DD">
        <w:rPr>
          <w:rFonts w:ascii="Times New Roman" w:hAnsi="Times New Roman" w:cs="Times New Roman"/>
          <w:i/>
          <w:sz w:val="24"/>
          <w:szCs w:val="24"/>
        </w:rPr>
        <w:t>e</w:t>
      </w:r>
      <w:r w:rsidRPr="0005504E">
        <w:rPr>
          <w:rFonts w:ascii="Times New Roman" w:hAnsi="Times New Roman" w:cs="Times New Roman"/>
          <w:i/>
          <w:sz w:val="24"/>
          <w:szCs w:val="24"/>
        </w:rPr>
        <w:t xml:space="preserve"> </w:t>
      </w:r>
      <w:r w:rsidR="00C407DD">
        <w:rPr>
          <w:rFonts w:ascii="Times New Roman" w:hAnsi="Times New Roman" w:cs="Times New Roman"/>
          <w:i/>
          <w:sz w:val="24"/>
          <w:szCs w:val="24"/>
        </w:rPr>
        <w:t xml:space="preserve">innovation and </w:t>
      </w:r>
      <w:r w:rsidRPr="0005504E">
        <w:rPr>
          <w:rFonts w:ascii="Times New Roman" w:hAnsi="Times New Roman" w:cs="Times New Roman"/>
          <w:i/>
          <w:sz w:val="24"/>
          <w:szCs w:val="24"/>
        </w:rPr>
        <w:t>excellence</w:t>
      </w:r>
      <w:r>
        <w:rPr>
          <w:rFonts w:ascii="Times New Roman" w:hAnsi="Times New Roman" w:cs="Times New Roman"/>
          <w:sz w:val="24"/>
          <w:szCs w:val="24"/>
        </w:rPr>
        <w:t xml:space="preserve"> </w:t>
      </w:r>
      <w:r w:rsidRPr="007F14AE">
        <w:rPr>
          <w:rFonts w:ascii="Times New Roman" w:hAnsi="Times New Roman" w:cs="Times New Roman"/>
          <w:i/>
          <w:sz w:val="24"/>
          <w:szCs w:val="24"/>
        </w:rPr>
        <w:t xml:space="preserve">in </w:t>
      </w:r>
      <w:r w:rsidR="00C407DD">
        <w:rPr>
          <w:rFonts w:ascii="Times New Roman" w:hAnsi="Times New Roman" w:cs="Times New Roman"/>
          <w:i/>
          <w:sz w:val="24"/>
          <w:szCs w:val="24"/>
        </w:rPr>
        <w:t xml:space="preserve">interdisciplinary </w:t>
      </w:r>
      <w:r w:rsidR="00D04E06">
        <w:rPr>
          <w:rFonts w:ascii="Times New Roman" w:hAnsi="Times New Roman" w:cs="Times New Roman"/>
          <w:i/>
          <w:sz w:val="24"/>
          <w:szCs w:val="24"/>
        </w:rPr>
        <w:t xml:space="preserve">social and behavioral science </w:t>
      </w:r>
      <w:r w:rsidRPr="007F14AE">
        <w:rPr>
          <w:rFonts w:ascii="Times New Roman" w:hAnsi="Times New Roman" w:cs="Times New Roman"/>
          <w:i/>
          <w:sz w:val="24"/>
          <w:szCs w:val="24"/>
        </w:rPr>
        <w:t>research, education, and engagement</w:t>
      </w:r>
      <w:r>
        <w:rPr>
          <w:rFonts w:ascii="Times New Roman" w:hAnsi="Times New Roman" w:cs="Times New Roman"/>
          <w:sz w:val="24"/>
          <w:szCs w:val="24"/>
        </w:rPr>
        <w:t xml:space="preserve"> and in </w:t>
      </w:r>
      <w:r w:rsidRPr="0005504E">
        <w:rPr>
          <w:rFonts w:ascii="Times New Roman" w:hAnsi="Times New Roman" w:cs="Times New Roman"/>
          <w:i/>
          <w:sz w:val="24"/>
          <w:szCs w:val="24"/>
        </w:rPr>
        <w:t>translation</w:t>
      </w:r>
      <w:r w:rsidR="007F14AE">
        <w:rPr>
          <w:rFonts w:ascii="Times New Roman" w:hAnsi="Times New Roman" w:cs="Times New Roman"/>
          <w:i/>
          <w:sz w:val="24"/>
          <w:szCs w:val="24"/>
        </w:rPr>
        <w:t xml:space="preserve"> of </w:t>
      </w:r>
      <w:r w:rsidR="002017A4">
        <w:rPr>
          <w:rFonts w:ascii="Times New Roman" w:hAnsi="Times New Roman" w:cs="Times New Roman"/>
          <w:i/>
          <w:sz w:val="24"/>
          <w:szCs w:val="24"/>
        </w:rPr>
        <w:t>data to</w:t>
      </w:r>
      <w:r w:rsidR="007F14AE">
        <w:rPr>
          <w:rFonts w:ascii="Times New Roman" w:hAnsi="Times New Roman" w:cs="Times New Roman"/>
          <w:i/>
          <w:sz w:val="24"/>
          <w:szCs w:val="24"/>
        </w:rPr>
        <w:t xml:space="preserve"> </w:t>
      </w:r>
      <w:r w:rsidRPr="007F14AE">
        <w:rPr>
          <w:rFonts w:ascii="Times New Roman" w:hAnsi="Times New Roman" w:cs="Times New Roman"/>
          <w:i/>
          <w:sz w:val="24"/>
          <w:szCs w:val="24"/>
        </w:rPr>
        <w:t xml:space="preserve">knowledge and thence to </w:t>
      </w:r>
      <w:r w:rsidR="00B973B4">
        <w:rPr>
          <w:rFonts w:ascii="Times New Roman" w:hAnsi="Times New Roman" w:cs="Times New Roman"/>
          <w:i/>
          <w:sz w:val="24"/>
          <w:szCs w:val="24"/>
        </w:rPr>
        <w:t>measurable i</w:t>
      </w:r>
      <w:r w:rsidRPr="007F14AE">
        <w:rPr>
          <w:rFonts w:ascii="Times New Roman" w:hAnsi="Times New Roman" w:cs="Times New Roman"/>
          <w:i/>
          <w:sz w:val="24"/>
          <w:szCs w:val="24"/>
        </w:rPr>
        <w:t>mpacts</w:t>
      </w:r>
      <w:r>
        <w:rPr>
          <w:rFonts w:ascii="Times New Roman" w:hAnsi="Times New Roman" w:cs="Times New Roman"/>
          <w:sz w:val="24"/>
          <w:szCs w:val="24"/>
        </w:rPr>
        <w:t xml:space="preserve"> on </w:t>
      </w:r>
      <w:r w:rsidR="004E42D2">
        <w:rPr>
          <w:rFonts w:ascii="Times New Roman" w:hAnsi="Times New Roman" w:cs="Times New Roman"/>
          <w:sz w:val="24"/>
          <w:szCs w:val="24"/>
        </w:rPr>
        <w:t xml:space="preserve">human </w:t>
      </w:r>
      <w:r>
        <w:rPr>
          <w:rFonts w:ascii="Times New Roman" w:hAnsi="Times New Roman" w:cs="Times New Roman"/>
          <w:sz w:val="24"/>
          <w:szCs w:val="24"/>
        </w:rPr>
        <w:t>behavior, health and development</w:t>
      </w:r>
      <w:r w:rsidR="0005504E">
        <w:rPr>
          <w:rFonts w:ascii="Times New Roman" w:hAnsi="Times New Roman" w:cs="Times New Roman"/>
          <w:sz w:val="24"/>
          <w:szCs w:val="24"/>
        </w:rPr>
        <w:t>.  More specifically</w:t>
      </w:r>
      <w:r w:rsidR="0061076E">
        <w:rPr>
          <w:rFonts w:ascii="Times New Roman" w:hAnsi="Times New Roman" w:cs="Times New Roman"/>
          <w:sz w:val="24"/>
          <w:szCs w:val="24"/>
        </w:rPr>
        <w:t>,</w:t>
      </w:r>
      <w:r w:rsidR="0005504E">
        <w:rPr>
          <w:rFonts w:ascii="Times New Roman" w:hAnsi="Times New Roman" w:cs="Times New Roman"/>
          <w:sz w:val="24"/>
          <w:szCs w:val="24"/>
        </w:rPr>
        <w:t xml:space="preserve"> the </w:t>
      </w:r>
      <w:r w:rsidR="00D04E06">
        <w:rPr>
          <w:rFonts w:ascii="Times New Roman" w:hAnsi="Times New Roman" w:cs="Times New Roman"/>
          <w:sz w:val="24"/>
          <w:szCs w:val="24"/>
        </w:rPr>
        <w:t xml:space="preserve">substance of the research conducted by </w:t>
      </w:r>
      <w:r w:rsidR="0005504E">
        <w:rPr>
          <w:rFonts w:ascii="Times New Roman" w:hAnsi="Times New Roman" w:cs="Times New Roman"/>
          <w:sz w:val="24"/>
          <w:szCs w:val="24"/>
        </w:rPr>
        <w:t xml:space="preserve">Penn State social and behavioral scientists promotes the values of </w:t>
      </w:r>
      <w:r w:rsidR="0005504E" w:rsidRPr="00B63103">
        <w:rPr>
          <w:rFonts w:ascii="Times New Roman" w:hAnsi="Times New Roman" w:cs="Times New Roman"/>
          <w:i/>
          <w:sz w:val="24"/>
          <w:szCs w:val="24"/>
        </w:rPr>
        <w:t>sustainability,</w:t>
      </w:r>
      <w:r w:rsidR="00B973B4">
        <w:rPr>
          <w:rFonts w:ascii="Times New Roman" w:hAnsi="Times New Roman" w:cs="Times New Roman"/>
          <w:i/>
          <w:sz w:val="24"/>
          <w:szCs w:val="24"/>
        </w:rPr>
        <w:t xml:space="preserve"> </w:t>
      </w:r>
      <w:r w:rsidR="0005504E" w:rsidRPr="00B63103">
        <w:rPr>
          <w:rFonts w:ascii="Times New Roman" w:hAnsi="Times New Roman" w:cs="Times New Roman"/>
          <w:i/>
          <w:sz w:val="24"/>
          <w:szCs w:val="24"/>
        </w:rPr>
        <w:t>diversity and civility</w:t>
      </w:r>
      <w:r w:rsidR="0005504E">
        <w:rPr>
          <w:rFonts w:ascii="Times New Roman" w:hAnsi="Times New Roman" w:cs="Times New Roman"/>
          <w:sz w:val="24"/>
          <w:szCs w:val="24"/>
        </w:rPr>
        <w:t>.</w:t>
      </w:r>
    </w:p>
    <w:p w14:paraId="607AF6A0" w14:textId="04B5AD4C" w:rsidR="004B72B0" w:rsidRPr="00A52865" w:rsidRDefault="00A476EC"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bookmarkStart w:id="3" w:name="_Toc393111819"/>
      <w:r w:rsidRPr="00D04E06">
        <w:rPr>
          <w:rStyle w:val="Heading3Char"/>
          <w:color w:val="1F497D" w:themeColor="text2"/>
        </w:rPr>
        <w:t xml:space="preserve">B1. </w:t>
      </w:r>
      <w:r w:rsidR="004B72B0" w:rsidRPr="00D04E06">
        <w:rPr>
          <w:rStyle w:val="Heading3Char"/>
          <w:color w:val="1F497D" w:themeColor="text2"/>
        </w:rPr>
        <w:t>Sustainability</w:t>
      </w:r>
      <w:r w:rsidR="004B72B0" w:rsidRPr="003E42A0">
        <w:rPr>
          <w:rStyle w:val="Heading3Char"/>
        </w:rPr>
        <w:t>.</w:t>
      </w:r>
      <w:bookmarkEnd w:id="3"/>
      <w:r w:rsidR="004B72B0" w:rsidRPr="003E42A0">
        <w:rPr>
          <w:rStyle w:val="Heading3Char"/>
        </w:rPr>
        <w:t xml:space="preserve"> </w:t>
      </w:r>
      <w:r w:rsidR="004B72B0" w:rsidRPr="00A52865">
        <w:rPr>
          <w:rFonts w:ascii="Times New Roman" w:hAnsi="Times New Roman" w:cs="Times New Roman"/>
          <w:sz w:val="24"/>
          <w:szCs w:val="24"/>
        </w:rPr>
        <w:t xml:space="preserve">Although definitions of sustainability </w:t>
      </w:r>
      <w:r w:rsidR="004B72B0">
        <w:rPr>
          <w:rFonts w:ascii="Times New Roman" w:hAnsi="Times New Roman" w:cs="Times New Roman"/>
          <w:sz w:val="24"/>
          <w:szCs w:val="24"/>
        </w:rPr>
        <w:t>often</w:t>
      </w:r>
      <w:r w:rsidR="004B72B0" w:rsidRPr="00A52865">
        <w:rPr>
          <w:rFonts w:ascii="Times New Roman" w:hAnsi="Times New Roman" w:cs="Times New Roman"/>
          <w:sz w:val="24"/>
          <w:szCs w:val="24"/>
        </w:rPr>
        <w:t xml:space="preserve"> focus on the physical environment, in the social and behavioral sciences, our concern is on the sustainability of institutions</w:t>
      </w:r>
      <w:r w:rsidR="00CC443F">
        <w:rPr>
          <w:rFonts w:ascii="Times New Roman" w:hAnsi="Times New Roman" w:cs="Times New Roman"/>
          <w:sz w:val="24"/>
          <w:szCs w:val="24"/>
        </w:rPr>
        <w:t>—su</w:t>
      </w:r>
      <w:r w:rsidR="004B72B0">
        <w:rPr>
          <w:rFonts w:ascii="Times New Roman" w:hAnsi="Times New Roman" w:cs="Times New Roman"/>
          <w:sz w:val="24"/>
          <w:szCs w:val="24"/>
        </w:rPr>
        <w:t xml:space="preserve">ch as </w:t>
      </w:r>
      <w:r w:rsidR="004B72B0" w:rsidRPr="00A52865">
        <w:rPr>
          <w:rFonts w:ascii="Times New Roman" w:hAnsi="Times New Roman" w:cs="Times New Roman"/>
          <w:sz w:val="24"/>
          <w:szCs w:val="24"/>
        </w:rPr>
        <w:t>families</w:t>
      </w:r>
      <w:r w:rsidR="00CC443F">
        <w:rPr>
          <w:rFonts w:ascii="Times New Roman" w:hAnsi="Times New Roman" w:cs="Times New Roman"/>
          <w:sz w:val="24"/>
          <w:szCs w:val="24"/>
        </w:rPr>
        <w:t xml:space="preserve"> and</w:t>
      </w:r>
      <w:r w:rsidR="004B72B0" w:rsidRPr="00A52865">
        <w:rPr>
          <w:rFonts w:ascii="Times New Roman" w:hAnsi="Times New Roman" w:cs="Times New Roman"/>
          <w:sz w:val="24"/>
          <w:szCs w:val="24"/>
        </w:rPr>
        <w:t xml:space="preserve"> community health centers</w:t>
      </w:r>
      <w:r w:rsidR="00CC443F">
        <w:rPr>
          <w:rFonts w:ascii="Times New Roman" w:hAnsi="Times New Roman" w:cs="Times New Roman"/>
          <w:sz w:val="24"/>
          <w:szCs w:val="24"/>
        </w:rPr>
        <w:t>—a</w:t>
      </w:r>
      <w:r w:rsidR="00D04E06">
        <w:rPr>
          <w:rFonts w:ascii="Times New Roman" w:hAnsi="Times New Roman" w:cs="Times New Roman"/>
          <w:sz w:val="24"/>
          <w:szCs w:val="24"/>
        </w:rPr>
        <w:t>nd</w:t>
      </w:r>
      <w:r w:rsidR="004B72B0" w:rsidRPr="00A52865">
        <w:rPr>
          <w:rFonts w:ascii="Times New Roman" w:hAnsi="Times New Roman" w:cs="Times New Roman"/>
          <w:sz w:val="24"/>
          <w:szCs w:val="24"/>
        </w:rPr>
        <w:t xml:space="preserve"> </w:t>
      </w:r>
      <w:r w:rsidR="002017A4">
        <w:rPr>
          <w:rFonts w:ascii="Times New Roman" w:hAnsi="Times New Roman" w:cs="Times New Roman"/>
          <w:sz w:val="24"/>
          <w:szCs w:val="24"/>
        </w:rPr>
        <w:t>effective policies and programs</w:t>
      </w:r>
      <w:r w:rsidR="00D04E06">
        <w:rPr>
          <w:rFonts w:ascii="Times New Roman" w:hAnsi="Times New Roman" w:cs="Times New Roman"/>
          <w:sz w:val="24"/>
          <w:szCs w:val="24"/>
        </w:rPr>
        <w:t xml:space="preserve"> </w:t>
      </w:r>
      <w:r w:rsidR="004B72B0">
        <w:rPr>
          <w:rFonts w:ascii="Times New Roman" w:hAnsi="Times New Roman" w:cs="Times New Roman"/>
          <w:sz w:val="24"/>
          <w:szCs w:val="24"/>
        </w:rPr>
        <w:t xml:space="preserve">that </w:t>
      </w:r>
      <w:r w:rsidR="004B72B0" w:rsidRPr="00A52865">
        <w:rPr>
          <w:rFonts w:ascii="Times New Roman" w:hAnsi="Times New Roman" w:cs="Times New Roman"/>
          <w:sz w:val="24"/>
          <w:szCs w:val="24"/>
        </w:rPr>
        <w:t xml:space="preserve">promote and support the health and well-being of </w:t>
      </w:r>
      <w:r w:rsidR="00D04E06">
        <w:rPr>
          <w:rFonts w:ascii="Times New Roman" w:hAnsi="Times New Roman" w:cs="Times New Roman"/>
          <w:sz w:val="24"/>
          <w:szCs w:val="24"/>
        </w:rPr>
        <w:t xml:space="preserve">individuals </w:t>
      </w:r>
      <w:r w:rsidR="004B72B0" w:rsidRPr="00A52865">
        <w:rPr>
          <w:rFonts w:ascii="Times New Roman" w:hAnsi="Times New Roman" w:cs="Times New Roman"/>
          <w:sz w:val="24"/>
          <w:szCs w:val="24"/>
        </w:rPr>
        <w:t>and families from diverse socio-cultural backgrounds.  Indeed</w:t>
      </w:r>
      <w:r w:rsidR="004B72B0">
        <w:rPr>
          <w:rFonts w:ascii="Times New Roman" w:hAnsi="Times New Roman" w:cs="Times New Roman"/>
          <w:sz w:val="24"/>
          <w:szCs w:val="24"/>
        </w:rPr>
        <w:t>,</w:t>
      </w:r>
      <w:r w:rsidR="004B72B0" w:rsidRPr="00A52865">
        <w:rPr>
          <w:rFonts w:ascii="Times New Roman" w:hAnsi="Times New Roman" w:cs="Times New Roman"/>
          <w:sz w:val="24"/>
          <w:szCs w:val="24"/>
        </w:rPr>
        <w:t xml:space="preserve"> Penn State faculty </w:t>
      </w:r>
      <w:r w:rsidR="004B72B0">
        <w:rPr>
          <w:rFonts w:ascii="Times New Roman" w:hAnsi="Times New Roman" w:cs="Times New Roman"/>
          <w:sz w:val="24"/>
          <w:szCs w:val="24"/>
        </w:rPr>
        <w:t xml:space="preserve">members </w:t>
      </w:r>
      <w:r w:rsidR="004B72B0" w:rsidRPr="00A52865">
        <w:rPr>
          <w:rFonts w:ascii="Times New Roman" w:hAnsi="Times New Roman" w:cs="Times New Roman"/>
          <w:sz w:val="24"/>
          <w:szCs w:val="24"/>
        </w:rPr>
        <w:t xml:space="preserve">are leaders in the scientific study of </w:t>
      </w:r>
      <w:r w:rsidR="002A7BEC">
        <w:rPr>
          <w:rFonts w:ascii="Times New Roman" w:hAnsi="Times New Roman" w:cs="Times New Roman"/>
          <w:sz w:val="24"/>
          <w:szCs w:val="24"/>
        </w:rPr>
        <w:t xml:space="preserve">how best to design and implement </w:t>
      </w:r>
      <w:r w:rsidR="004B72B0" w:rsidRPr="00A52865">
        <w:rPr>
          <w:rFonts w:ascii="Times New Roman" w:hAnsi="Times New Roman" w:cs="Times New Roman"/>
          <w:sz w:val="24"/>
          <w:szCs w:val="24"/>
        </w:rPr>
        <w:t>programs and policies</w:t>
      </w:r>
      <w:r w:rsidR="004B72B0">
        <w:rPr>
          <w:rFonts w:ascii="Times New Roman" w:hAnsi="Times New Roman" w:cs="Times New Roman"/>
          <w:sz w:val="24"/>
          <w:szCs w:val="24"/>
        </w:rPr>
        <w:t xml:space="preserve"> that promote </w:t>
      </w:r>
      <w:r w:rsidR="002A7BEC">
        <w:rPr>
          <w:rFonts w:ascii="Times New Roman" w:hAnsi="Times New Roman" w:cs="Times New Roman"/>
          <w:sz w:val="24"/>
          <w:szCs w:val="24"/>
        </w:rPr>
        <w:t xml:space="preserve">and sustain </w:t>
      </w:r>
      <w:r w:rsidR="004B72B0">
        <w:rPr>
          <w:rFonts w:ascii="Times New Roman" w:hAnsi="Times New Roman" w:cs="Times New Roman"/>
          <w:sz w:val="24"/>
          <w:szCs w:val="24"/>
        </w:rPr>
        <w:t>human health and well-being</w:t>
      </w:r>
      <w:r w:rsidR="002A7BEC">
        <w:rPr>
          <w:rFonts w:ascii="Times New Roman" w:hAnsi="Times New Roman" w:cs="Times New Roman"/>
          <w:sz w:val="24"/>
          <w:szCs w:val="24"/>
        </w:rPr>
        <w:t xml:space="preserve"> across time and place</w:t>
      </w:r>
      <w:r w:rsidR="004B72B0" w:rsidRPr="00A52865">
        <w:rPr>
          <w:rFonts w:ascii="Times New Roman" w:hAnsi="Times New Roman" w:cs="Times New Roman"/>
          <w:sz w:val="24"/>
          <w:szCs w:val="24"/>
        </w:rPr>
        <w:t xml:space="preserve">.  As </w:t>
      </w:r>
      <w:r w:rsidR="0005504E">
        <w:rPr>
          <w:rFonts w:ascii="Times New Roman" w:hAnsi="Times New Roman" w:cs="Times New Roman"/>
          <w:sz w:val="24"/>
          <w:szCs w:val="24"/>
        </w:rPr>
        <w:t>described below</w:t>
      </w:r>
      <w:r w:rsidR="004B72B0" w:rsidRPr="00A52865">
        <w:rPr>
          <w:rFonts w:ascii="Times New Roman" w:hAnsi="Times New Roman" w:cs="Times New Roman"/>
          <w:sz w:val="24"/>
          <w:szCs w:val="24"/>
        </w:rPr>
        <w:t xml:space="preserve">, a priority area for SSRI investments during this planning cycle is on novel translational methodologies for </w:t>
      </w:r>
      <w:r w:rsidR="004B72B0">
        <w:rPr>
          <w:rFonts w:ascii="Times New Roman" w:hAnsi="Times New Roman" w:cs="Times New Roman"/>
          <w:sz w:val="24"/>
          <w:szCs w:val="24"/>
        </w:rPr>
        <w:t xml:space="preserve">dissemination, adaptation and </w:t>
      </w:r>
      <w:r w:rsidR="004B72B0" w:rsidRPr="00A52865">
        <w:rPr>
          <w:rFonts w:ascii="Times New Roman" w:hAnsi="Times New Roman" w:cs="Times New Roman"/>
          <w:sz w:val="24"/>
          <w:szCs w:val="24"/>
        </w:rPr>
        <w:t>uptake of evidence</w:t>
      </w:r>
      <w:r w:rsidR="00976D17">
        <w:rPr>
          <w:rFonts w:ascii="Times New Roman" w:hAnsi="Times New Roman" w:cs="Times New Roman"/>
          <w:sz w:val="24"/>
          <w:szCs w:val="24"/>
        </w:rPr>
        <w:t>-</w:t>
      </w:r>
      <w:r w:rsidR="004B72B0" w:rsidRPr="00A52865">
        <w:rPr>
          <w:rFonts w:ascii="Times New Roman" w:hAnsi="Times New Roman" w:cs="Times New Roman"/>
          <w:sz w:val="24"/>
          <w:szCs w:val="24"/>
        </w:rPr>
        <w:t xml:space="preserve">based practices, programs and policies.  </w:t>
      </w:r>
      <w:r w:rsidR="004B72B0">
        <w:rPr>
          <w:rFonts w:ascii="Times New Roman" w:hAnsi="Times New Roman" w:cs="Times New Roman"/>
          <w:sz w:val="24"/>
          <w:szCs w:val="24"/>
        </w:rPr>
        <w:t xml:space="preserve">As such, investments in social science research ultimately promote </w:t>
      </w:r>
      <w:r w:rsidR="0005504E">
        <w:rPr>
          <w:rFonts w:ascii="Times New Roman" w:hAnsi="Times New Roman" w:cs="Times New Roman"/>
          <w:sz w:val="24"/>
          <w:szCs w:val="24"/>
        </w:rPr>
        <w:t xml:space="preserve">healthful </w:t>
      </w:r>
      <w:r w:rsidR="004B72B0">
        <w:rPr>
          <w:rFonts w:ascii="Times New Roman" w:hAnsi="Times New Roman" w:cs="Times New Roman"/>
          <w:sz w:val="24"/>
          <w:szCs w:val="24"/>
        </w:rPr>
        <w:t>lifestyle practices of individuals</w:t>
      </w:r>
      <w:r w:rsidR="002A7BEC">
        <w:rPr>
          <w:rFonts w:ascii="Times New Roman" w:hAnsi="Times New Roman" w:cs="Times New Roman"/>
          <w:sz w:val="24"/>
          <w:szCs w:val="24"/>
        </w:rPr>
        <w:t xml:space="preserve"> as well as </w:t>
      </w:r>
      <w:r w:rsidR="0005504E">
        <w:rPr>
          <w:rFonts w:ascii="Times New Roman" w:hAnsi="Times New Roman" w:cs="Times New Roman"/>
          <w:sz w:val="24"/>
          <w:szCs w:val="24"/>
        </w:rPr>
        <w:t xml:space="preserve">evidence-based </w:t>
      </w:r>
      <w:r w:rsidR="004B72B0">
        <w:rPr>
          <w:rFonts w:ascii="Times New Roman" w:hAnsi="Times New Roman" w:cs="Times New Roman"/>
          <w:sz w:val="24"/>
          <w:szCs w:val="24"/>
        </w:rPr>
        <w:t xml:space="preserve">programs </w:t>
      </w:r>
      <w:r w:rsidR="002A7BEC">
        <w:rPr>
          <w:rFonts w:ascii="Times New Roman" w:hAnsi="Times New Roman" w:cs="Times New Roman"/>
          <w:sz w:val="24"/>
          <w:szCs w:val="24"/>
        </w:rPr>
        <w:t>and policies at the l</w:t>
      </w:r>
      <w:r w:rsidR="004B72B0">
        <w:rPr>
          <w:rFonts w:ascii="Times New Roman" w:hAnsi="Times New Roman" w:cs="Times New Roman"/>
          <w:sz w:val="24"/>
          <w:szCs w:val="24"/>
        </w:rPr>
        <w:t>ocal, state and national level</w:t>
      </w:r>
      <w:r w:rsidR="00D04E06">
        <w:rPr>
          <w:rFonts w:ascii="Times New Roman" w:hAnsi="Times New Roman" w:cs="Times New Roman"/>
          <w:sz w:val="24"/>
          <w:szCs w:val="24"/>
        </w:rPr>
        <w:t>s</w:t>
      </w:r>
      <w:r w:rsidR="004B72B0">
        <w:rPr>
          <w:rFonts w:ascii="Times New Roman" w:hAnsi="Times New Roman" w:cs="Times New Roman"/>
          <w:sz w:val="24"/>
          <w:szCs w:val="24"/>
        </w:rPr>
        <w:t xml:space="preserve"> that </w:t>
      </w:r>
      <w:r w:rsidR="00D04E06">
        <w:rPr>
          <w:rFonts w:ascii="Times New Roman" w:hAnsi="Times New Roman" w:cs="Times New Roman"/>
          <w:sz w:val="24"/>
          <w:szCs w:val="24"/>
        </w:rPr>
        <w:t>can be sustained across time to enhance the human condition</w:t>
      </w:r>
      <w:r w:rsidR="0005504E">
        <w:rPr>
          <w:rFonts w:ascii="Times New Roman" w:hAnsi="Times New Roman" w:cs="Times New Roman"/>
          <w:sz w:val="24"/>
          <w:szCs w:val="24"/>
        </w:rPr>
        <w:t>.</w:t>
      </w:r>
      <w:r w:rsidR="004B72B0" w:rsidRPr="00A52865">
        <w:rPr>
          <w:rFonts w:ascii="Times New Roman" w:hAnsi="Times New Roman" w:cs="Times New Roman"/>
          <w:sz w:val="24"/>
          <w:szCs w:val="24"/>
        </w:rPr>
        <w:t xml:space="preserve"> </w:t>
      </w:r>
    </w:p>
    <w:p w14:paraId="68545301" w14:textId="77777777" w:rsidR="004B72B0" w:rsidRPr="00A52865" w:rsidRDefault="004B72B0"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p>
    <w:p w14:paraId="06014960" w14:textId="353FF162" w:rsidR="0005504E" w:rsidRPr="00A52865" w:rsidRDefault="00A476EC"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bookmarkStart w:id="4" w:name="_Toc393111820"/>
      <w:r w:rsidRPr="00D04E06">
        <w:rPr>
          <w:rStyle w:val="Heading3Char"/>
          <w:color w:val="1F497D" w:themeColor="text2"/>
        </w:rPr>
        <w:t xml:space="preserve">B2. </w:t>
      </w:r>
      <w:r w:rsidR="004B72B0" w:rsidRPr="00D04E06">
        <w:rPr>
          <w:rStyle w:val="Heading3Char"/>
          <w:color w:val="1F497D" w:themeColor="text2"/>
        </w:rPr>
        <w:t>Diversity</w:t>
      </w:r>
      <w:r w:rsidR="004B72B0" w:rsidRPr="003E42A0">
        <w:rPr>
          <w:rStyle w:val="Heading3Char"/>
        </w:rPr>
        <w:t>.</w:t>
      </w:r>
      <w:bookmarkEnd w:id="4"/>
      <w:r w:rsidR="004B72B0" w:rsidRPr="003E42A0">
        <w:rPr>
          <w:rStyle w:val="Heading3Char"/>
        </w:rPr>
        <w:t xml:space="preserve"> </w:t>
      </w:r>
      <w:r w:rsidR="004B72B0" w:rsidRPr="00A52865">
        <w:rPr>
          <w:rFonts w:ascii="Times New Roman" w:hAnsi="Times New Roman" w:cs="Times New Roman"/>
          <w:sz w:val="24"/>
          <w:szCs w:val="24"/>
        </w:rPr>
        <w:t xml:space="preserve"> A key focus of research in the social and behavioral sciences at Penn State is on the health and development of children, youth and families from diverse socio-cultural backgrounds.  Our faculty includes many internationally </w:t>
      </w:r>
      <w:r w:rsidR="004B72B0">
        <w:rPr>
          <w:rFonts w:ascii="Times New Roman" w:hAnsi="Times New Roman" w:cs="Times New Roman"/>
          <w:sz w:val="24"/>
          <w:szCs w:val="24"/>
        </w:rPr>
        <w:t>renowned</w:t>
      </w:r>
      <w:r w:rsidR="004B72B0" w:rsidRPr="00A52865">
        <w:rPr>
          <w:rFonts w:ascii="Times New Roman" w:hAnsi="Times New Roman" w:cs="Times New Roman"/>
          <w:sz w:val="24"/>
          <w:szCs w:val="24"/>
        </w:rPr>
        <w:t xml:space="preserve"> experts in this field, and several SSRI units, including the Population Research Institute, with its focus on immigrant families, the Clearinghouse for Military Family Readiness</w:t>
      </w:r>
      <w:r w:rsidR="004B72B0">
        <w:rPr>
          <w:rFonts w:ascii="Times New Roman" w:hAnsi="Times New Roman" w:cs="Times New Roman"/>
          <w:sz w:val="24"/>
          <w:szCs w:val="24"/>
        </w:rPr>
        <w:t>,</w:t>
      </w:r>
      <w:r w:rsidR="004B72B0" w:rsidRPr="00A52865">
        <w:rPr>
          <w:rFonts w:ascii="Times New Roman" w:hAnsi="Times New Roman" w:cs="Times New Roman"/>
          <w:sz w:val="24"/>
          <w:szCs w:val="24"/>
        </w:rPr>
        <w:t xml:space="preserve"> and the Network </w:t>
      </w:r>
      <w:r w:rsidR="009E7346">
        <w:rPr>
          <w:rFonts w:ascii="Times New Roman" w:hAnsi="Times New Roman" w:cs="Times New Roman"/>
          <w:sz w:val="24"/>
          <w:szCs w:val="24"/>
        </w:rPr>
        <w:t xml:space="preserve">on </w:t>
      </w:r>
      <w:r w:rsidR="004B72B0" w:rsidRPr="00A52865">
        <w:rPr>
          <w:rFonts w:ascii="Times New Roman" w:hAnsi="Times New Roman" w:cs="Times New Roman"/>
          <w:sz w:val="24"/>
          <w:szCs w:val="24"/>
        </w:rPr>
        <w:t>Child Protection and Well-Being are focused on translational research on vulnerable populations</w:t>
      </w:r>
      <w:r w:rsidR="0005504E">
        <w:rPr>
          <w:rFonts w:ascii="Times New Roman" w:hAnsi="Times New Roman" w:cs="Times New Roman"/>
          <w:sz w:val="24"/>
          <w:szCs w:val="24"/>
        </w:rPr>
        <w:t xml:space="preserve"> </w:t>
      </w:r>
      <w:r w:rsidR="0005504E" w:rsidRPr="0005504E">
        <w:rPr>
          <w:rFonts w:ascii="Times New Roman" w:eastAsia="Times New Roman" w:hAnsi="Times New Roman" w:cs="Times New Roman"/>
          <w:sz w:val="24"/>
          <w:szCs w:val="24"/>
        </w:rPr>
        <w:t>who come disproportionately from low socioeconomic and ethnic minority backgrounds</w:t>
      </w:r>
      <w:r w:rsidR="004B72B0" w:rsidRPr="00A52865">
        <w:rPr>
          <w:rFonts w:ascii="Times New Roman" w:hAnsi="Times New Roman" w:cs="Times New Roman"/>
          <w:sz w:val="24"/>
          <w:szCs w:val="24"/>
        </w:rPr>
        <w:t xml:space="preserve">.  </w:t>
      </w:r>
      <w:r w:rsidR="0005504E">
        <w:rPr>
          <w:rFonts w:ascii="Times New Roman" w:hAnsi="Times New Roman" w:cs="Times New Roman"/>
          <w:sz w:val="24"/>
          <w:szCs w:val="24"/>
        </w:rPr>
        <w:t>As we elaborate below, b</w:t>
      </w:r>
      <w:r w:rsidR="004B72B0" w:rsidRPr="00A52865">
        <w:rPr>
          <w:rFonts w:ascii="Times New Roman" w:hAnsi="Times New Roman" w:cs="Times New Roman"/>
          <w:sz w:val="24"/>
          <w:szCs w:val="24"/>
        </w:rPr>
        <w:t xml:space="preserve">uilding on this foundation, a priority area for SSRI’s investments during the upcoming strategic planning cycle </w:t>
      </w:r>
      <w:r w:rsidR="002A7BEC">
        <w:rPr>
          <w:rFonts w:ascii="Times New Roman" w:hAnsi="Times New Roman" w:cs="Times New Roman"/>
          <w:sz w:val="24"/>
          <w:szCs w:val="24"/>
        </w:rPr>
        <w:t xml:space="preserve">to </w:t>
      </w:r>
      <w:r w:rsidR="004B72B0" w:rsidRPr="00A52865">
        <w:rPr>
          <w:rFonts w:ascii="Times New Roman" w:hAnsi="Times New Roman" w:cs="Times New Roman"/>
          <w:sz w:val="24"/>
          <w:szCs w:val="24"/>
        </w:rPr>
        <w:t xml:space="preserve">is identify the causes and consequences of growing social disparities in health, education, and other </w:t>
      </w:r>
      <w:r w:rsidR="004B72B0">
        <w:rPr>
          <w:rFonts w:ascii="Times New Roman" w:hAnsi="Times New Roman" w:cs="Times New Roman"/>
          <w:sz w:val="24"/>
          <w:szCs w:val="24"/>
        </w:rPr>
        <w:t xml:space="preserve">kinds of </w:t>
      </w:r>
      <w:r w:rsidR="004B72B0" w:rsidRPr="00A52865">
        <w:rPr>
          <w:rFonts w:ascii="Times New Roman" w:hAnsi="Times New Roman" w:cs="Times New Roman"/>
          <w:sz w:val="24"/>
          <w:szCs w:val="24"/>
        </w:rPr>
        <w:t>resources within the U.S. and around the world</w:t>
      </w:r>
      <w:r w:rsidR="002A7BEC">
        <w:rPr>
          <w:rFonts w:ascii="Times New Roman" w:hAnsi="Times New Roman" w:cs="Times New Roman"/>
          <w:sz w:val="24"/>
          <w:szCs w:val="24"/>
        </w:rPr>
        <w:t xml:space="preserve"> as a step toward the development of programs and policies that remediate these inequalities</w:t>
      </w:r>
      <w:r w:rsidR="004B72B0" w:rsidRPr="00A52865">
        <w:rPr>
          <w:rFonts w:ascii="Times New Roman" w:hAnsi="Times New Roman" w:cs="Times New Roman"/>
          <w:sz w:val="24"/>
          <w:szCs w:val="24"/>
        </w:rPr>
        <w:t xml:space="preserve">.  </w:t>
      </w:r>
      <w:r w:rsidR="004B72B0">
        <w:rPr>
          <w:rFonts w:ascii="Times New Roman" w:hAnsi="Times New Roman" w:cs="Times New Roman"/>
          <w:sz w:val="24"/>
          <w:szCs w:val="24"/>
        </w:rPr>
        <w:t xml:space="preserve">Thus, investments in social science translational research will ultimately promote the health and </w:t>
      </w:r>
      <w:r w:rsidR="00412EF7">
        <w:rPr>
          <w:rFonts w:ascii="Times New Roman" w:hAnsi="Times New Roman" w:cs="Times New Roman"/>
          <w:sz w:val="24"/>
          <w:szCs w:val="24"/>
        </w:rPr>
        <w:t>development</w:t>
      </w:r>
      <w:r w:rsidR="004B72B0">
        <w:rPr>
          <w:rFonts w:ascii="Times New Roman" w:hAnsi="Times New Roman" w:cs="Times New Roman"/>
          <w:sz w:val="24"/>
          <w:szCs w:val="24"/>
        </w:rPr>
        <w:t xml:space="preserve"> of diverse populations of children, youth and families.  Notably, by virtue of a focus on diverse populations, the social science units have a unique capacity to attract students and scholars who have specialized interests in these topics.  </w:t>
      </w:r>
    </w:p>
    <w:p w14:paraId="7A688C96" w14:textId="77777777" w:rsidR="004B72B0" w:rsidRPr="00A52865" w:rsidRDefault="004B72B0"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p>
    <w:p w14:paraId="7A9E7C26" w14:textId="21FC520C" w:rsidR="00B973B4" w:rsidRDefault="00A476EC" w:rsidP="00B34D0D">
      <w:pPr>
        <w:tabs>
          <w:tab w:val="left" w:pos="8280"/>
        </w:tabs>
        <w:autoSpaceDE w:val="0"/>
        <w:autoSpaceDN w:val="0"/>
        <w:adjustRightInd w:val="0"/>
        <w:spacing w:after="0" w:line="240" w:lineRule="auto"/>
        <w:ind w:right="1080"/>
        <w:rPr>
          <w:rFonts w:ascii="Times New Roman" w:hAnsi="Times New Roman" w:cs="Times New Roman"/>
          <w:b/>
          <w:sz w:val="24"/>
          <w:szCs w:val="24"/>
        </w:rPr>
      </w:pPr>
      <w:bookmarkStart w:id="5" w:name="_Toc393111821"/>
      <w:r w:rsidRPr="00D04E06">
        <w:rPr>
          <w:rStyle w:val="Heading3Char"/>
          <w:color w:val="1F497D" w:themeColor="text2"/>
        </w:rPr>
        <w:t xml:space="preserve">B3. </w:t>
      </w:r>
      <w:r w:rsidR="004B72B0" w:rsidRPr="00D04E06">
        <w:rPr>
          <w:rStyle w:val="Heading3Char"/>
          <w:color w:val="1F497D" w:themeColor="text2"/>
        </w:rPr>
        <w:t>Civility</w:t>
      </w:r>
      <w:r w:rsidR="004B72B0" w:rsidRPr="003E42A0">
        <w:rPr>
          <w:rStyle w:val="Heading3Char"/>
        </w:rPr>
        <w:t>.</w:t>
      </w:r>
      <w:bookmarkEnd w:id="5"/>
      <w:r w:rsidR="004B72B0" w:rsidRPr="00A52865">
        <w:rPr>
          <w:rFonts w:ascii="Times New Roman" w:hAnsi="Times New Roman" w:cs="Times New Roman"/>
          <w:sz w:val="24"/>
          <w:szCs w:val="24"/>
        </w:rPr>
        <w:t xml:space="preserve"> Another focus of </w:t>
      </w:r>
      <w:r w:rsidR="004B72B0">
        <w:rPr>
          <w:rFonts w:ascii="Times New Roman" w:hAnsi="Times New Roman" w:cs="Times New Roman"/>
          <w:sz w:val="24"/>
          <w:szCs w:val="24"/>
        </w:rPr>
        <w:t xml:space="preserve">investigation </w:t>
      </w:r>
      <w:r w:rsidR="004B72B0" w:rsidRPr="00A52865">
        <w:rPr>
          <w:rFonts w:ascii="Times New Roman" w:hAnsi="Times New Roman" w:cs="Times New Roman"/>
          <w:sz w:val="24"/>
          <w:szCs w:val="24"/>
        </w:rPr>
        <w:t>in the social and behavioral sciences at Penn State</w:t>
      </w:r>
      <w:r w:rsidR="004B72B0">
        <w:rPr>
          <w:rFonts w:ascii="Times New Roman" w:hAnsi="Times New Roman" w:cs="Times New Roman"/>
          <w:sz w:val="24"/>
          <w:szCs w:val="24"/>
        </w:rPr>
        <w:t xml:space="preserve"> is</w:t>
      </w:r>
      <w:r w:rsidR="004B72B0" w:rsidRPr="00A52865">
        <w:rPr>
          <w:rFonts w:ascii="Times New Roman" w:hAnsi="Times New Roman" w:cs="Times New Roman"/>
          <w:sz w:val="24"/>
          <w:szCs w:val="24"/>
        </w:rPr>
        <w:t xml:space="preserve"> </w:t>
      </w:r>
      <w:r w:rsidR="004B72B0">
        <w:rPr>
          <w:rFonts w:ascii="Times New Roman" w:hAnsi="Times New Roman" w:cs="Times New Roman"/>
          <w:sz w:val="24"/>
          <w:szCs w:val="24"/>
        </w:rPr>
        <w:t>on</w:t>
      </w:r>
      <w:r w:rsidR="004B72B0" w:rsidRPr="00A52865">
        <w:rPr>
          <w:rFonts w:ascii="Times New Roman" w:hAnsi="Times New Roman" w:cs="Times New Roman"/>
          <w:sz w:val="24"/>
          <w:szCs w:val="24"/>
        </w:rPr>
        <w:t xml:space="preserve"> positive </w:t>
      </w:r>
      <w:r w:rsidR="002A7BEC">
        <w:rPr>
          <w:rFonts w:ascii="Times New Roman" w:hAnsi="Times New Roman" w:cs="Times New Roman"/>
          <w:sz w:val="24"/>
          <w:szCs w:val="24"/>
        </w:rPr>
        <w:t xml:space="preserve">socio-emotional </w:t>
      </w:r>
      <w:r w:rsidR="004B72B0" w:rsidRPr="00A52865">
        <w:rPr>
          <w:rFonts w:ascii="Times New Roman" w:hAnsi="Times New Roman" w:cs="Times New Roman"/>
          <w:sz w:val="24"/>
          <w:szCs w:val="24"/>
        </w:rPr>
        <w:t>development in children</w:t>
      </w:r>
      <w:r w:rsidR="004B72B0">
        <w:rPr>
          <w:rFonts w:ascii="Times New Roman" w:hAnsi="Times New Roman" w:cs="Times New Roman"/>
          <w:sz w:val="24"/>
          <w:szCs w:val="24"/>
        </w:rPr>
        <w:t xml:space="preserve">, </w:t>
      </w:r>
      <w:r w:rsidR="004B72B0" w:rsidRPr="00A52865">
        <w:rPr>
          <w:rFonts w:ascii="Times New Roman" w:hAnsi="Times New Roman" w:cs="Times New Roman"/>
          <w:sz w:val="24"/>
          <w:szCs w:val="24"/>
        </w:rPr>
        <w:t>youth</w:t>
      </w:r>
      <w:r w:rsidR="004B72B0">
        <w:rPr>
          <w:rFonts w:ascii="Times New Roman" w:hAnsi="Times New Roman" w:cs="Times New Roman"/>
          <w:sz w:val="24"/>
          <w:szCs w:val="24"/>
        </w:rPr>
        <w:t>, and families</w:t>
      </w:r>
      <w:r w:rsidR="004B72B0" w:rsidRPr="00A52865">
        <w:rPr>
          <w:rFonts w:ascii="Times New Roman" w:hAnsi="Times New Roman" w:cs="Times New Roman"/>
          <w:sz w:val="24"/>
          <w:szCs w:val="24"/>
        </w:rPr>
        <w:t>.  This includes basic and applied research on issues such as self</w:t>
      </w:r>
      <w:r w:rsidR="004B72B0">
        <w:rPr>
          <w:rFonts w:ascii="Times New Roman" w:hAnsi="Times New Roman" w:cs="Times New Roman"/>
          <w:sz w:val="24"/>
          <w:szCs w:val="24"/>
        </w:rPr>
        <w:t>-</w:t>
      </w:r>
      <w:r w:rsidR="004B72B0" w:rsidRPr="00A52865">
        <w:rPr>
          <w:rFonts w:ascii="Times New Roman" w:hAnsi="Times New Roman" w:cs="Times New Roman"/>
          <w:sz w:val="24"/>
          <w:szCs w:val="24"/>
        </w:rPr>
        <w:t>control and emotion regulation</w:t>
      </w:r>
      <w:r w:rsidR="004B72B0">
        <w:rPr>
          <w:rFonts w:ascii="Times New Roman" w:hAnsi="Times New Roman" w:cs="Times New Roman"/>
          <w:sz w:val="24"/>
          <w:szCs w:val="24"/>
        </w:rPr>
        <w:t xml:space="preserve">, </w:t>
      </w:r>
      <w:r w:rsidR="004B72B0" w:rsidRPr="00A52865">
        <w:rPr>
          <w:rFonts w:ascii="Times New Roman" w:hAnsi="Times New Roman" w:cs="Times New Roman"/>
          <w:sz w:val="24"/>
          <w:szCs w:val="24"/>
        </w:rPr>
        <w:t xml:space="preserve">perspective taking and communication skills, and social problem solving and conflict resolution. </w:t>
      </w:r>
      <w:r w:rsidR="00412EF7">
        <w:rPr>
          <w:rFonts w:ascii="Times New Roman" w:hAnsi="Times New Roman" w:cs="Times New Roman"/>
          <w:sz w:val="24"/>
          <w:szCs w:val="24"/>
        </w:rPr>
        <w:t>These capacities have significant and long-standing implications for individuals and the social groups of which they are a part:  a recent report documented, for example, that teachers’ ratings of children’s socio-emotional competencies in first grade predicted such outcomes as number of days in jail, reliance on public housing, years of education, and substance use at age 25—net of a wide range of controls including childhood poverty, IQ, and parenting factors.  Findings such as these suggest that, t</w:t>
      </w:r>
      <w:r w:rsidR="004B72B0">
        <w:rPr>
          <w:rFonts w:ascii="Times New Roman" w:hAnsi="Times New Roman" w:cs="Times New Roman"/>
          <w:sz w:val="24"/>
          <w:szCs w:val="24"/>
        </w:rPr>
        <w:t>hrough support of social science research, t</w:t>
      </w:r>
      <w:r w:rsidR="004B72B0" w:rsidRPr="00A52865">
        <w:rPr>
          <w:rFonts w:ascii="Times New Roman" w:hAnsi="Times New Roman" w:cs="Times New Roman"/>
          <w:sz w:val="24"/>
          <w:szCs w:val="24"/>
        </w:rPr>
        <w:t xml:space="preserve">he knowledge advances </w:t>
      </w:r>
      <w:r w:rsidR="004B72B0">
        <w:rPr>
          <w:rFonts w:ascii="Times New Roman" w:hAnsi="Times New Roman" w:cs="Times New Roman"/>
          <w:sz w:val="24"/>
          <w:szCs w:val="24"/>
        </w:rPr>
        <w:t xml:space="preserve">by our Penn State faculty constitute a significant contribution to </w:t>
      </w:r>
      <w:r w:rsidR="004B72B0" w:rsidRPr="00A52865">
        <w:rPr>
          <w:rFonts w:ascii="Times New Roman" w:hAnsi="Times New Roman" w:cs="Times New Roman"/>
          <w:sz w:val="24"/>
          <w:szCs w:val="24"/>
        </w:rPr>
        <w:t xml:space="preserve">the </w:t>
      </w:r>
      <w:r w:rsidR="004B72B0">
        <w:rPr>
          <w:rFonts w:ascii="Times New Roman" w:hAnsi="Times New Roman" w:cs="Times New Roman"/>
          <w:sz w:val="24"/>
          <w:szCs w:val="24"/>
        </w:rPr>
        <w:t xml:space="preserve">University’s </w:t>
      </w:r>
      <w:r w:rsidR="004B72B0" w:rsidRPr="00A52865">
        <w:rPr>
          <w:rFonts w:ascii="Times New Roman" w:hAnsi="Times New Roman" w:cs="Times New Roman"/>
          <w:sz w:val="24"/>
          <w:szCs w:val="24"/>
        </w:rPr>
        <w:t xml:space="preserve">goal of enhancing civility. </w:t>
      </w:r>
      <w:r w:rsidR="00B973B4">
        <w:rPr>
          <w:rFonts w:ascii="Times New Roman" w:hAnsi="Times New Roman" w:cs="Times New Roman"/>
          <w:b/>
          <w:sz w:val="24"/>
          <w:szCs w:val="24"/>
        </w:rPr>
        <w:br w:type="page"/>
      </w:r>
    </w:p>
    <w:p w14:paraId="2D0DBC49" w14:textId="77777777" w:rsidR="004B72B0" w:rsidRDefault="00DF15B0" w:rsidP="004D4B6F">
      <w:pPr>
        <w:pStyle w:val="Heading1"/>
        <w:tabs>
          <w:tab w:val="left" w:pos="8280"/>
        </w:tabs>
        <w:ind w:right="1080"/>
      </w:pPr>
      <w:bookmarkStart w:id="6" w:name="_Toc393111822"/>
      <w:r w:rsidRPr="00DF15B0">
        <w:t xml:space="preserve">II. </w:t>
      </w:r>
      <w:r w:rsidR="004B72B0">
        <w:t>ACCOMPLISHMENTS 2008-2013</w:t>
      </w:r>
      <w:bookmarkEnd w:id="6"/>
    </w:p>
    <w:p w14:paraId="02FD0760" w14:textId="77777777" w:rsidR="003E42A0" w:rsidRDefault="003E42A0" w:rsidP="004D4B6F">
      <w:pPr>
        <w:tabs>
          <w:tab w:val="left" w:pos="8280"/>
        </w:tabs>
        <w:spacing w:line="240" w:lineRule="auto"/>
        <w:ind w:right="1080"/>
        <w:rPr>
          <w:rFonts w:ascii="Times New Roman" w:hAnsi="Times New Roman" w:cs="Times New Roman"/>
          <w:b/>
          <w:sz w:val="24"/>
          <w:szCs w:val="24"/>
        </w:rPr>
      </w:pPr>
    </w:p>
    <w:p w14:paraId="4010B2F6" w14:textId="77777777" w:rsidR="00730006" w:rsidRDefault="00386707" w:rsidP="004D4B6F">
      <w:pPr>
        <w:tabs>
          <w:tab w:val="left" w:pos="8280"/>
        </w:tabs>
        <w:spacing w:line="240" w:lineRule="auto"/>
        <w:ind w:right="1080"/>
        <w:rPr>
          <w:rStyle w:val="Heading2Char"/>
        </w:rPr>
      </w:pPr>
      <w:bookmarkStart w:id="7" w:name="_Toc393111823"/>
      <w:r w:rsidRPr="00D04E06">
        <w:rPr>
          <w:rStyle w:val="Heading2Char"/>
          <w:color w:val="1F497D" w:themeColor="text2"/>
        </w:rPr>
        <w:t xml:space="preserve">A. </w:t>
      </w:r>
      <w:r w:rsidR="00A476EC" w:rsidRPr="00D04E06">
        <w:rPr>
          <w:rStyle w:val="Heading2Char"/>
          <w:color w:val="1F497D" w:themeColor="text2"/>
        </w:rPr>
        <w:t>STRAT</w:t>
      </w:r>
      <w:r w:rsidR="003E42A0" w:rsidRPr="00D04E06">
        <w:rPr>
          <w:rStyle w:val="Heading2Char"/>
          <w:color w:val="1F497D" w:themeColor="text2"/>
        </w:rPr>
        <w:t>E</w:t>
      </w:r>
      <w:r w:rsidR="00A476EC" w:rsidRPr="00D04E06">
        <w:rPr>
          <w:rStyle w:val="Heading2Char"/>
          <w:color w:val="1F497D" w:themeColor="text2"/>
        </w:rPr>
        <w:t>GIC PRIORITIES</w:t>
      </w:r>
      <w:bookmarkEnd w:id="7"/>
    </w:p>
    <w:p w14:paraId="5BAE4CFA" w14:textId="2DA78515" w:rsidR="00CC199F" w:rsidRDefault="00CC199F" w:rsidP="004D4B6F">
      <w:pPr>
        <w:tabs>
          <w:tab w:val="left" w:pos="8280"/>
        </w:tabs>
        <w:spacing w:line="240" w:lineRule="auto"/>
        <w:ind w:right="1080"/>
        <w:rPr>
          <w:rFonts w:ascii="Times New Roman" w:hAnsi="Times New Roman" w:cs="Times New Roman"/>
          <w:b/>
          <w:sz w:val="24"/>
          <w:szCs w:val="24"/>
        </w:rPr>
      </w:pPr>
      <w:r w:rsidRPr="00CC199F">
        <w:rPr>
          <w:rFonts w:ascii="Times New Roman" w:hAnsi="Times New Roman" w:cs="Times New Roman"/>
          <w:sz w:val="24"/>
          <w:szCs w:val="24"/>
        </w:rPr>
        <w:t>During the 2008-2013 planning cycle, SSRI resources were directed at promoting novel research</w:t>
      </w:r>
      <w:r w:rsidR="00DB15CC">
        <w:rPr>
          <w:rFonts w:ascii="Times New Roman" w:hAnsi="Times New Roman" w:cs="Times New Roman"/>
          <w:sz w:val="24"/>
          <w:szCs w:val="24"/>
        </w:rPr>
        <w:t>, primarily</w:t>
      </w:r>
      <w:r w:rsidRPr="00CC199F">
        <w:rPr>
          <w:rFonts w:ascii="Times New Roman" w:hAnsi="Times New Roman" w:cs="Times New Roman"/>
          <w:sz w:val="24"/>
          <w:szCs w:val="24"/>
        </w:rPr>
        <w:t xml:space="preserve"> in four areas</w:t>
      </w:r>
      <w:r w:rsidR="00712EA3">
        <w:rPr>
          <w:rFonts w:ascii="Times New Roman" w:hAnsi="Times New Roman" w:cs="Times New Roman"/>
          <w:sz w:val="24"/>
          <w:szCs w:val="24"/>
        </w:rPr>
        <w:t>: biological bases of behavior, health and development; social and demographic change; innovative methods; and preventing problems and promoting positive development, behavior, and health in children, youth and families</w:t>
      </w:r>
      <w:r w:rsidRPr="00CC199F">
        <w:rPr>
          <w:rFonts w:ascii="Times New Roman" w:hAnsi="Times New Roman" w:cs="Times New Roman"/>
          <w:sz w:val="24"/>
          <w:szCs w:val="24"/>
        </w:rPr>
        <w:t>. Below, we describe our innovations and accomplishments in each area</w:t>
      </w:r>
      <w:r w:rsidR="00D00159">
        <w:rPr>
          <w:rFonts w:ascii="Times New Roman" w:hAnsi="Times New Roman" w:cs="Times New Roman"/>
          <w:sz w:val="24"/>
          <w:szCs w:val="24"/>
        </w:rPr>
        <w:t xml:space="preserve"> (</w:t>
      </w:r>
      <w:r w:rsidR="00D00159" w:rsidRPr="00B8721A">
        <w:rPr>
          <w:rFonts w:ascii="Times New Roman" w:hAnsi="Times New Roman" w:cs="Times New Roman"/>
          <w:i/>
          <w:sz w:val="24"/>
          <w:szCs w:val="24"/>
        </w:rPr>
        <w:t xml:space="preserve">see </w:t>
      </w:r>
      <w:r w:rsidR="00D00159" w:rsidRPr="00B8721A">
        <w:rPr>
          <w:rFonts w:ascii="Times New Roman" w:hAnsi="Times New Roman" w:cs="Times New Roman"/>
          <w:b/>
          <w:i/>
          <w:sz w:val="24"/>
          <w:szCs w:val="24"/>
        </w:rPr>
        <w:t>Appendix B</w:t>
      </w:r>
      <w:r w:rsidR="00D00159" w:rsidRPr="00B8721A">
        <w:rPr>
          <w:rFonts w:ascii="Times New Roman" w:hAnsi="Times New Roman" w:cs="Times New Roman"/>
          <w:i/>
          <w:sz w:val="24"/>
          <w:szCs w:val="24"/>
        </w:rPr>
        <w:t xml:space="preserve"> for details about SSRI units and </w:t>
      </w:r>
      <w:r w:rsidR="00D00159" w:rsidRPr="00B8721A">
        <w:rPr>
          <w:rFonts w:ascii="Times New Roman" w:hAnsi="Times New Roman" w:cs="Times New Roman"/>
          <w:b/>
          <w:i/>
          <w:sz w:val="24"/>
          <w:szCs w:val="24"/>
        </w:rPr>
        <w:t>Appendix C</w:t>
      </w:r>
      <w:r w:rsidR="00D00159" w:rsidRPr="00B8721A">
        <w:rPr>
          <w:rFonts w:ascii="Times New Roman" w:hAnsi="Times New Roman" w:cs="Times New Roman"/>
          <w:i/>
          <w:sz w:val="24"/>
          <w:szCs w:val="24"/>
        </w:rPr>
        <w:t xml:space="preserve"> for descriptions of funding mechanisms</w:t>
      </w:r>
      <w:r w:rsidR="00D00159">
        <w:rPr>
          <w:rFonts w:ascii="Times New Roman" w:hAnsi="Times New Roman" w:cs="Times New Roman"/>
          <w:sz w:val="24"/>
          <w:szCs w:val="24"/>
        </w:rPr>
        <w:t>)</w:t>
      </w:r>
      <w:r>
        <w:rPr>
          <w:rFonts w:ascii="Times New Roman" w:hAnsi="Times New Roman" w:cs="Times New Roman"/>
          <w:b/>
          <w:sz w:val="24"/>
          <w:szCs w:val="24"/>
        </w:rPr>
        <w:t>.</w:t>
      </w:r>
    </w:p>
    <w:p w14:paraId="48CBF9D9" w14:textId="63401E92" w:rsidR="00730006" w:rsidRPr="00730006" w:rsidRDefault="00A476EC" w:rsidP="004D4B6F">
      <w:pPr>
        <w:tabs>
          <w:tab w:val="left" w:pos="8280"/>
        </w:tabs>
        <w:spacing w:line="240" w:lineRule="auto"/>
        <w:ind w:right="1080"/>
        <w:rPr>
          <w:rStyle w:val="Heading3Char"/>
          <w:rFonts w:cs="Times New Roman"/>
          <w:sz w:val="24"/>
          <w:szCs w:val="24"/>
        </w:rPr>
      </w:pPr>
      <w:bookmarkStart w:id="8" w:name="_Toc393111824"/>
      <w:r w:rsidRPr="00730006">
        <w:rPr>
          <w:rStyle w:val="Heading3Char"/>
          <w:rFonts w:cs="Times New Roman"/>
          <w:color w:val="1F497D" w:themeColor="text2"/>
          <w:sz w:val="24"/>
          <w:szCs w:val="24"/>
        </w:rPr>
        <w:t>A</w:t>
      </w:r>
      <w:r w:rsidR="00CC199F" w:rsidRPr="00730006">
        <w:rPr>
          <w:rStyle w:val="Heading3Char"/>
          <w:rFonts w:cs="Times New Roman"/>
          <w:color w:val="1F497D" w:themeColor="text2"/>
          <w:sz w:val="24"/>
          <w:szCs w:val="24"/>
        </w:rPr>
        <w:t xml:space="preserve">1. </w:t>
      </w:r>
      <w:r w:rsidR="00730006" w:rsidRPr="00730006">
        <w:rPr>
          <w:rStyle w:val="Heading3Char"/>
          <w:rFonts w:cs="Times New Roman"/>
          <w:color w:val="1F497D" w:themeColor="text2"/>
          <w:sz w:val="24"/>
          <w:szCs w:val="24"/>
        </w:rPr>
        <w:t>B</w:t>
      </w:r>
      <w:r w:rsidR="00083DBB">
        <w:rPr>
          <w:rStyle w:val="Heading3Char"/>
          <w:rFonts w:cs="Times New Roman"/>
          <w:color w:val="1F497D" w:themeColor="text2"/>
          <w:sz w:val="24"/>
          <w:szCs w:val="24"/>
        </w:rPr>
        <w:t>iological Bases of Behavior, Health and Development</w:t>
      </w:r>
      <w:bookmarkEnd w:id="8"/>
    </w:p>
    <w:p w14:paraId="543CCA4E" w14:textId="77777777" w:rsidR="00DC6F9D" w:rsidRDefault="00CC199F" w:rsidP="004D4B6F">
      <w:pPr>
        <w:tabs>
          <w:tab w:val="left" w:pos="8280"/>
        </w:tabs>
        <w:spacing w:line="240" w:lineRule="auto"/>
        <w:ind w:right="1080"/>
        <w:rPr>
          <w:rFonts w:ascii="Times New Roman" w:hAnsi="Times New Roman" w:cs="Times New Roman"/>
          <w:sz w:val="24"/>
          <w:szCs w:val="24"/>
        </w:rPr>
      </w:pPr>
      <w:r w:rsidRPr="00CC199F">
        <w:rPr>
          <w:rFonts w:ascii="Times New Roman" w:hAnsi="Times New Roman" w:cs="Times New Roman"/>
          <w:sz w:val="24"/>
          <w:szCs w:val="24"/>
        </w:rPr>
        <w:t>SSRI’s efforts to promote innovation and excellence in this broad area include developing the Social, Life, and Engineering Sciences Imaging Center, collaborating, primarily with the College of Medicine to develop the Clinical and Translational Sciences Institute, conducting a cluster hire of SSRI/CYFC co</w:t>
      </w:r>
      <w:r w:rsidR="00356EB7">
        <w:rPr>
          <w:rFonts w:ascii="Times New Roman" w:hAnsi="Times New Roman" w:cs="Times New Roman"/>
          <w:sz w:val="24"/>
          <w:szCs w:val="24"/>
        </w:rPr>
        <w:t>-</w:t>
      </w:r>
      <w:r w:rsidRPr="00CC199F">
        <w:rPr>
          <w:rFonts w:ascii="Times New Roman" w:hAnsi="Times New Roman" w:cs="Times New Roman"/>
          <w:sz w:val="24"/>
          <w:szCs w:val="24"/>
        </w:rPr>
        <w:t>funded faculty in adolescent developmental neuroscience, and providing support for faculty initiatives through our seed grant and faculty fellows programs.</w:t>
      </w:r>
      <w:bookmarkStart w:id="9" w:name="OLE_LINK1"/>
      <w:bookmarkStart w:id="10" w:name="OLE_LINK2"/>
    </w:p>
    <w:p w14:paraId="3B29EF53" w14:textId="77777777" w:rsidR="00386707" w:rsidRPr="00B978EA" w:rsidRDefault="00A476EC" w:rsidP="00E44F49">
      <w:pPr>
        <w:pStyle w:val="Heading4"/>
        <w:rPr>
          <w:color w:val="365F91" w:themeColor="accent1" w:themeShade="BF"/>
          <w:sz w:val="24"/>
          <w:szCs w:val="24"/>
        </w:rPr>
      </w:pPr>
      <w:r w:rsidRPr="00B978EA">
        <w:rPr>
          <w:color w:val="365F91" w:themeColor="accent1" w:themeShade="BF"/>
          <w:sz w:val="24"/>
          <w:szCs w:val="24"/>
        </w:rPr>
        <w:t>A</w:t>
      </w:r>
      <w:r w:rsidR="00386707" w:rsidRPr="00B978EA">
        <w:rPr>
          <w:color w:val="365F91" w:themeColor="accent1" w:themeShade="BF"/>
          <w:sz w:val="24"/>
          <w:szCs w:val="24"/>
        </w:rPr>
        <w:t>1</w:t>
      </w:r>
      <w:r w:rsidR="00B973B4" w:rsidRPr="00B978EA">
        <w:rPr>
          <w:color w:val="365F91" w:themeColor="accent1" w:themeShade="BF"/>
          <w:sz w:val="24"/>
          <w:szCs w:val="24"/>
        </w:rPr>
        <w:t>.1</w:t>
      </w:r>
      <w:r w:rsidR="00386707" w:rsidRPr="00B978EA">
        <w:rPr>
          <w:color w:val="365F91" w:themeColor="accent1" w:themeShade="BF"/>
          <w:sz w:val="24"/>
          <w:szCs w:val="24"/>
        </w:rPr>
        <w:t xml:space="preserve"> </w:t>
      </w:r>
      <w:r w:rsidR="00346710" w:rsidRPr="00B978EA">
        <w:rPr>
          <w:color w:val="365F91" w:themeColor="accent1" w:themeShade="BF"/>
          <w:sz w:val="24"/>
          <w:szCs w:val="24"/>
        </w:rPr>
        <w:t>Infrastructure Development</w:t>
      </w:r>
    </w:p>
    <w:p w14:paraId="52CF0696" w14:textId="77777777" w:rsidR="00B657E4" w:rsidRDefault="00DC6F9D" w:rsidP="004D4B6F">
      <w:pPr>
        <w:tabs>
          <w:tab w:val="left" w:pos="8280"/>
        </w:tabs>
        <w:spacing w:line="240" w:lineRule="auto"/>
        <w:ind w:right="1080"/>
        <w:rPr>
          <w:rFonts w:ascii="Times New Roman" w:hAnsi="Times New Roman" w:cs="Times New Roman"/>
          <w:sz w:val="24"/>
          <w:szCs w:val="24"/>
        </w:rPr>
      </w:pPr>
      <w:r w:rsidRPr="00D04E06">
        <w:rPr>
          <w:rFonts w:ascii="Times New Roman" w:hAnsi="Times New Roman" w:cs="Times New Roman"/>
          <w:b/>
          <w:i/>
          <w:sz w:val="24"/>
          <w:szCs w:val="24"/>
        </w:rPr>
        <w:t>The Social, Life and Engineering Sciences Imaging Center</w:t>
      </w:r>
      <w:r w:rsidRPr="00D04E06">
        <w:rPr>
          <w:rFonts w:ascii="Times New Roman" w:hAnsi="Times New Roman" w:cs="Times New Roman"/>
          <w:i/>
          <w:sz w:val="24"/>
          <w:szCs w:val="24"/>
        </w:rPr>
        <w:t xml:space="preserve"> </w:t>
      </w:r>
      <w:r w:rsidRPr="00D04E06">
        <w:rPr>
          <w:rFonts w:ascii="Times New Roman" w:hAnsi="Times New Roman" w:cs="Times New Roman"/>
          <w:b/>
          <w:i/>
          <w:sz w:val="24"/>
          <w:szCs w:val="24"/>
        </w:rPr>
        <w:t>(SLEIC</w:t>
      </w:r>
      <w:r w:rsidRPr="00DC6F9D">
        <w:rPr>
          <w:rFonts w:ascii="Times New Roman" w:hAnsi="Times New Roman" w:cs="Times New Roman"/>
          <w:b/>
          <w:sz w:val="24"/>
          <w:szCs w:val="24"/>
        </w:rPr>
        <w:t>)</w:t>
      </w:r>
      <w:r w:rsidRPr="00DC6F9D">
        <w:rPr>
          <w:rFonts w:ascii="Times New Roman" w:hAnsi="Times New Roman" w:cs="Times New Roman"/>
          <w:sz w:val="24"/>
          <w:szCs w:val="24"/>
        </w:rPr>
        <w:t xml:space="preserve"> was launched in 2009 with the arrival of the Siemens 3T scanner. An important component of the SLEIC’s development was to build expertise in the use of imaging tools within the PSU community. An SSRI cluster hire in developmental neuroscience brought four new social scientists with imaging expertise to Penn State, and we have built on their expertise to support the development of projects by social and behavioral scientists from around the university that use imaging methodologies. </w:t>
      </w:r>
      <w:r w:rsidR="00B973B4">
        <w:rPr>
          <w:rFonts w:ascii="Times New Roman" w:hAnsi="Times New Roman" w:cs="Times New Roman"/>
          <w:sz w:val="24"/>
          <w:szCs w:val="24"/>
        </w:rPr>
        <w:t xml:space="preserve">Since spring, 2009, </w:t>
      </w:r>
      <w:r w:rsidRPr="00DC6F9D">
        <w:rPr>
          <w:rFonts w:ascii="Times New Roman" w:hAnsi="Times New Roman" w:cs="Times New Roman"/>
          <w:sz w:val="24"/>
          <w:szCs w:val="24"/>
        </w:rPr>
        <w:t xml:space="preserve">over 30 faculty members as well as postdoctoral fellows and graduate students from five colleges have developed and conducted more than 50 projects using the 3T MRI and Human Electrophysiology Facility (HEF) units. SLEIC projects have generated more than $8 million in external funding from NSF, NIH, and foundation sources for research in neuroscience, nutritional science, biomechanics, and medicine, and our investigators have published their work in outlets including </w:t>
      </w:r>
      <w:r w:rsidRPr="00DC6F9D">
        <w:rPr>
          <w:rFonts w:ascii="Times New Roman" w:hAnsi="Times New Roman" w:cs="Times New Roman"/>
          <w:i/>
          <w:sz w:val="24"/>
          <w:szCs w:val="24"/>
        </w:rPr>
        <w:t>Neuroimage</w:t>
      </w:r>
      <w:r w:rsidRPr="00DC6F9D">
        <w:rPr>
          <w:rFonts w:ascii="Times New Roman" w:hAnsi="Times New Roman" w:cs="Times New Roman"/>
          <w:sz w:val="24"/>
          <w:szCs w:val="24"/>
        </w:rPr>
        <w:t xml:space="preserve">, </w:t>
      </w:r>
      <w:r w:rsidRPr="00DC6F9D">
        <w:rPr>
          <w:rFonts w:ascii="Times New Roman" w:hAnsi="Times New Roman" w:cs="Times New Roman"/>
          <w:i/>
          <w:sz w:val="24"/>
          <w:szCs w:val="24"/>
        </w:rPr>
        <w:t>PLoSOne</w:t>
      </w:r>
      <w:r w:rsidRPr="00DC6F9D">
        <w:rPr>
          <w:rFonts w:ascii="Times New Roman" w:hAnsi="Times New Roman" w:cs="Times New Roman"/>
          <w:sz w:val="24"/>
          <w:szCs w:val="24"/>
        </w:rPr>
        <w:t xml:space="preserve">, </w:t>
      </w:r>
      <w:r w:rsidRPr="00DC6F9D">
        <w:rPr>
          <w:rFonts w:ascii="Times New Roman" w:hAnsi="Times New Roman" w:cs="Times New Roman"/>
          <w:i/>
          <w:sz w:val="24"/>
          <w:szCs w:val="24"/>
        </w:rPr>
        <w:t>Journal of Cognitive Neuroscience</w:t>
      </w:r>
      <w:r w:rsidRPr="00DC6F9D">
        <w:rPr>
          <w:rFonts w:ascii="Times New Roman" w:hAnsi="Times New Roman" w:cs="Times New Roman"/>
          <w:sz w:val="24"/>
          <w:szCs w:val="24"/>
        </w:rPr>
        <w:t xml:space="preserve">, </w:t>
      </w:r>
      <w:r w:rsidRPr="00DC6F9D">
        <w:rPr>
          <w:rFonts w:ascii="Times New Roman" w:hAnsi="Times New Roman" w:cs="Times New Roman"/>
          <w:i/>
          <w:sz w:val="24"/>
          <w:szCs w:val="24"/>
        </w:rPr>
        <w:t>Human Brain Mapping</w:t>
      </w:r>
      <w:r w:rsidRPr="00DC6F9D">
        <w:rPr>
          <w:rFonts w:ascii="Times New Roman" w:hAnsi="Times New Roman" w:cs="Times New Roman"/>
          <w:sz w:val="24"/>
          <w:szCs w:val="24"/>
        </w:rPr>
        <w:t xml:space="preserve">, and </w:t>
      </w:r>
      <w:r w:rsidRPr="00DC6F9D">
        <w:rPr>
          <w:rFonts w:ascii="Times New Roman" w:hAnsi="Times New Roman" w:cs="Times New Roman"/>
          <w:i/>
          <w:sz w:val="24"/>
          <w:szCs w:val="24"/>
        </w:rPr>
        <w:t>Vision Research</w:t>
      </w:r>
      <w:r w:rsidRPr="00DC6F9D">
        <w:rPr>
          <w:rFonts w:ascii="Times New Roman" w:hAnsi="Times New Roman" w:cs="Times New Roman"/>
          <w:sz w:val="24"/>
          <w:szCs w:val="24"/>
        </w:rPr>
        <w:t xml:space="preserve">. </w:t>
      </w:r>
    </w:p>
    <w:p w14:paraId="6B3C949D" w14:textId="0D5A86D4" w:rsidR="00DC6F9D" w:rsidRDefault="00DC6F9D" w:rsidP="004D4B6F">
      <w:pPr>
        <w:tabs>
          <w:tab w:val="left" w:pos="8280"/>
        </w:tabs>
        <w:spacing w:line="240" w:lineRule="auto"/>
        <w:ind w:right="1080"/>
        <w:rPr>
          <w:rFonts w:ascii="Times New Roman" w:hAnsi="Times New Roman" w:cs="Times New Roman"/>
          <w:sz w:val="24"/>
          <w:szCs w:val="24"/>
        </w:rPr>
      </w:pPr>
      <w:r w:rsidRPr="00D04E06">
        <w:rPr>
          <w:rFonts w:ascii="Times New Roman" w:hAnsi="Times New Roman" w:cs="Times New Roman"/>
          <w:b/>
          <w:i/>
          <w:sz w:val="24"/>
          <w:szCs w:val="24"/>
        </w:rPr>
        <w:t xml:space="preserve">The Clinical </w:t>
      </w:r>
      <w:r w:rsidR="007A7663">
        <w:rPr>
          <w:rFonts w:ascii="Times New Roman" w:hAnsi="Times New Roman" w:cs="Times New Roman"/>
          <w:b/>
          <w:i/>
          <w:sz w:val="24"/>
          <w:szCs w:val="24"/>
        </w:rPr>
        <w:t xml:space="preserve">and </w:t>
      </w:r>
      <w:r w:rsidRPr="00D04E06">
        <w:rPr>
          <w:rFonts w:ascii="Times New Roman" w:hAnsi="Times New Roman" w:cs="Times New Roman"/>
          <w:b/>
          <w:i/>
          <w:sz w:val="24"/>
          <w:szCs w:val="24"/>
        </w:rPr>
        <w:t>Translational Science Institute</w:t>
      </w:r>
      <w:r w:rsidR="00771B14">
        <w:rPr>
          <w:rFonts w:ascii="Times New Roman" w:hAnsi="Times New Roman" w:cs="Times New Roman"/>
          <w:b/>
          <w:sz w:val="24"/>
          <w:szCs w:val="24"/>
        </w:rPr>
        <w:t xml:space="preserve">, </w:t>
      </w:r>
      <w:r w:rsidR="00771B14" w:rsidRPr="00771B14">
        <w:rPr>
          <w:rFonts w:ascii="Times New Roman" w:hAnsi="Times New Roman" w:cs="Times New Roman"/>
          <w:sz w:val="24"/>
          <w:szCs w:val="24"/>
        </w:rPr>
        <w:t>one of 6</w:t>
      </w:r>
      <w:r w:rsidR="00110910">
        <w:rPr>
          <w:rFonts w:ascii="Times New Roman" w:hAnsi="Times New Roman" w:cs="Times New Roman"/>
          <w:sz w:val="24"/>
          <w:szCs w:val="24"/>
        </w:rPr>
        <w:t>2</w:t>
      </w:r>
      <w:r w:rsidR="00771B14" w:rsidRPr="00771B14">
        <w:rPr>
          <w:rFonts w:ascii="Times New Roman" w:hAnsi="Times New Roman" w:cs="Times New Roman"/>
          <w:sz w:val="24"/>
          <w:szCs w:val="24"/>
        </w:rPr>
        <w:t xml:space="preserve"> NIH-funded centers in the U.S.,</w:t>
      </w:r>
      <w:r>
        <w:rPr>
          <w:rFonts w:ascii="Times New Roman" w:hAnsi="Times New Roman" w:cs="Times New Roman"/>
          <w:sz w:val="24"/>
          <w:szCs w:val="24"/>
        </w:rPr>
        <w:t xml:space="preserve"> received its first five-year award from the NIH in 201</w:t>
      </w:r>
      <w:r w:rsidR="00110910">
        <w:rPr>
          <w:rFonts w:ascii="Times New Roman" w:hAnsi="Times New Roman" w:cs="Times New Roman"/>
          <w:sz w:val="24"/>
          <w:szCs w:val="24"/>
        </w:rPr>
        <w:t>1</w:t>
      </w:r>
      <w:r>
        <w:rPr>
          <w:rFonts w:ascii="Times New Roman" w:hAnsi="Times New Roman" w:cs="Times New Roman"/>
          <w:sz w:val="24"/>
          <w:szCs w:val="24"/>
        </w:rPr>
        <w:t>.</w:t>
      </w:r>
      <w:r w:rsidR="00976D17">
        <w:rPr>
          <w:rFonts w:ascii="Times New Roman" w:hAnsi="Times New Roman" w:cs="Times New Roman"/>
          <w:sz w:val="24"/>
          <w:szCs w:val="24"/>
        </w:rPr>
        <w:t xml:space="preserve"> The CTSI has established itself as the home for translational biomedical research at the University Park and Hershey campuses, and it offers a variety of supports and programming for faculty and </w:t>
      </w:r>
      <w:r w:rsidR="00110910">
        <w:rPr>
          <w:rFonts w:ascii="Times New Roman" w:hAnsi="Times New Roman" w:cs="Times New Roman"/>
          <w:sz w:val="24"/>
          <w:szCs w:val="24"/>
        </w:rPr>
        <w:t xml:space="preserve">graduate </w:t>
      </w:r>
      <w:r w:rsidR="00976D17">
        <w:rPr>
          <w:rFonts w:ascii="Times New Roman" w:hAnsi="Times New Roman" w:cs="Times New Roman"/>
          <w:sz w:val="24"/>
          <w:szCs w:val="24"/>
        </w:rPr>
        <w:t xml:space="preserve">students interested in speeding the translation of laboratory discoveries into treatment for patients. The CTSI sponsors a dual-title PhD program in Clinical and Translational Sciences, supports several graduate students each year through its TL1 training program, and also provides KL2 funding for junior faculty and researchers. The CTSI has disbursed more than $1 million in pilot funds to establish interdisciplinary research teams that focus on translational projects in the domains of behavior, exercise and nutrition, and more recently, in the broad realm of novel methodologies. The CTSI also provides Penn State faculty with free access to various software platforms that facilitate translational research, including REDCap (Research Electronic Data Capture), a secure, web-based application designed to support data capture for research studies; i2b2 (Informatics for Integrating Biology and the Bedside), an informatics framework that leverages existing data </w:t>
      </w:r>
      <w:r w:rsidR="00F22EB8">
        <w:rPr>
          <w:rFonts w:ascii="Times New Roman" w:hAnsi="Times New Roman" w:cs="Times New Roman"/>
          <w:sz w:val="24"/>
          <w:szCs w:val="24"/>
        </w:rPr>
        <w:t>for cohort</w:t>
      </w:r>
      <w:r w:rsidR="00976D17">
        <w:rPr>
          <w:rFonts w:ascii="Times New Roman" w:hAnsi="Times New Roman" w:cs="Times New Roman"/>
          <w:sz w:val="24"/>
          <w:szCs w:val="24"/>
        </w:rPr>
        <w:t xml:space="preserve"> discovery</w:t>
      </w:r>
      <w:r w:rsidR="00D04E06">
        <w:rPr>
          <w:rFonts w:ascii="Times New Roman" w:hAnsi="Times New Roman" w:cs="Times New Roman"/>
          <w:sz w:val="24"/>
          <w:szCs w:val="24"/>
        </w:rPr>
        <w:t xml:space="preserve"> for research</w:t>
      </w:r>
      <w:r w:rsidR="00976D17">
        <w:rPr>
          <w:rFonts w:ascii="Times New Roman" w:hAnsi="Times New Roman" w:cs="Times New Roman"/>
          <w:sz w:val="24"/>
          <w:szCs w:val="24"/>
        </w:rPr>
        <w:t>; and Profiles, a research networking and expertise mining software tool.</w:t>
      </w:r>
    </w:p>
    <w:p w14:paraId="0E1E2900" w14:textId="5F7265CB" w:rsidR="00DC6F9D" w:rsidRDefault="00A476EC"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w:t>
      </w:r>
      <w:r w:rsidR="00386707" w:rsidRPr="00B978EA">
        <w:rPr>
          <w:rStyle w:val="Heading4Char"/>
          <w:color w:val="365F91" w:themeColor="accent1" w:themeShade="BF"/>
          <w:sz w:val="24"/>
          <w:szCs w:val="24"/>
        </w:rPr>
        <w:t>1</w:t>
      </w:r>
      <w:r w:rsidR="00771B14" w:rsidRPr="00B978EA">
        <w:rPr>
          <w:rStyle w:val="Heading4Char"/>
          <w:color w:val="365F91" w:themeColor="accent1" w:themeShade="BF"/>
          <w:sz w:val="24"/>
          <w:szCs w:val="24"/>
        </w:rPr>
        <w:t>.2</w:t>
      </w:r>
      <w:r w:rsidR="00386707" w:rsidRPr="00B978EA">
        <w:rPr>
          <w:rStyle w:val="Heading4Char"/>
          <w:color w:val="365F91" w:themeColor="accent1" w:themeShade="BF"/>
          <w:sz w:val="24"/>
          <w:szCs w:val="24"/>
        </w:rPr>
        <w:t xml:space="preserve"> </w:t>
      </w:r>
      <w:r w:rsidR="00DC6F9D" w:rsidRPr="00B978EA">
        <w:rPr>
          <w:rStyle w:val="Heading4Char"/>
          <w:color w:val="365F91" w:themeColor="accent1" w:themeShade="BF"/>
          <w:sz w:val="24"/>
          <w:szCs w:val="24"/>
        </w:rPr>
        <w:t>Co-funded faculty in Adolescent Developmental Neuroscience</w:t>
      </w:r>
      <w:r w:rsidR="00DC6F9D">
        <w:rPr>
          <w:rFonts w:ascii="Times New Roman" w:hAnsi="Times New Roman" w:cs="Times New Roman"/>
          <w:sz w:val="24"/>
          <w:szCs w:val="24"/>
        </w:rPr>
        <w:t xml:space="preserve"> hired </w:t>
      </w:r>
      <w:r w:rsidR="00BA430A">
        <w:rPr>
          <w:rFonts w:ascii="Times New Roman" w:hAnsi="Times New Roman" w:cs="Times New Roman"/>
          <w:sz w:val="24"/>
          <w:szCs w:val="24"/>
        </w:rPr>
        <w:t>during</w:t>
      </w:r>
      <w:r w:rsidR="00495EDB">
        <w:rPr>
          <w:rFonts w:ascii="Times New Roman" w:hAnsi="Times New Roman" w:cs="Times New Roman"/>
          <w:sz w:val="24"/>
          <w:szCs w:val="24"/>
        </w:rPr>
        <w:t xml:space="preserve"> the</w:t>
      </w:r>
      <w:r w:rsidR="00BA430A">
        <w:rPr>
          <w:rFonts w:ascii="Times New Roman" w:hAnsi="Times New Roman" w:cs="Times New Roman"/>
          <w:sz w:val="24"/>
          <w:szCs w:val="24"/>
        </w:rPr>
        <w:t xml:space="preserve"> </w:t>
      </w:r>
      <w:r w:rsidR="00DB15CC">
        <w:rPr>
          <w:rFonts w:ascii="Times New Roman" w:hAnsi="Times New Roman" w:cs="Times New Roman"/>
          <w:sz w:val="24"/>
          <w:szCs w:val="24"/>
        </w:rPr>
        <w:t>2018-2013</w:t>
      </w:r>
      <w:r w:rsidR="00BA430A">
        <w:rPr>
          <w:rFonts w:ascii="Times New Roman" w:hAnsi="Times New Roman" w:cs="Times New Roman"/>
          <w:sz w:val="24"/>
          <w:szCs w:val="24"/>
        </w:rPr>
        <w:t xml:space="preserve"> planning cycle </w:t>
      </w:r>
      <w:r w:rsidR="00DC6F9D">
        <w:rPr>
          <w:rFonts w:ascii="Times New Roman" w:hAnsi="Times New Roman" w:cs="Times New Roman"/>
          <w:sz w:val="24"/>
          <w:szCs w:val="24"/>
        </w:rPr>
        <w:t>include:</w:t>
      </w:r>
      <w:r w:rsidR="00C256AA">
        <w:rPr>
          <w:rFonts w:ascii="Times New Roman" w:hAnsi="Times New Roman" w:cs="Times New Roman"/>
          <w:sz w:val="24"/>
          <w:szCs w:val="24"/>
        </w:rPr>
        <w:t xml:space="preserve"> </w:t>
      </w:r>
    </w:p>
    <w:p w14:paraId="36179016" w14:textId="77777777" w:rsidR="00DC6F9D" w:rsidRDefault="00DC6F9D"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Charles Geier, Assistant Professor of Human Development and Family Studies, College of Health and Human Development</w:t>
      </w:r>
    </w:p>
    <w:p w14:paraId="40FF607A" w14:textId="77777777" w:rsidR="00DC6F9D" w:rsidRDefault="00DC6F9D"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Kathleen Keller, Assistant Professor </w:t>
      </w:r>
      <w:r w:rsidR="00D04E06">
        <w:rPr>
          <w:rFonts w:ascii="Times New Roman" w:hAnsi="Times New Roman" w:cs="Times New Roman"/>
          <w:sz w:val="24"/>
          <w:szCs w:val="24"/>
        </w:rPr>
        <w:t>of</w:t>
      </w:r>
      <w:r>
        <w:rPr>
          <w:rFonts w:ascii="Times New Roman" w:hAnsi="Times New Roman" w:cs="Times New Roman"/>
          <w:sz w:val="24"/>
          <w:szCs w:val="24"/>
        </w:rPr>
        <w:t xml:space="preserve"> Nutrition Science and Food Science,</w:t>
      </w:r>
      <w:r w:rsidR="007F14AE">
        <w:rPr>
          <w:rFonts w:ascii="Times New Roman" w:hAnsi="Times New Roman" w:cs="Times New Roman"/>
          <w:sz w:val="24"/>
          <w:szCs w:val="24"/>
        </w:rPr>
        <w:t xml:space="preserve"> </w:t>
      </w:r>
      <w:r>
        <w:rPr>
          <w:rFonts w:ascii="Times New Roman" w:hAnsi="Times New Roman" w:cs="Times New Roman"/>
          <w:sz w:val="24"/>
          <w:szCs w:val="24"/>
        </w:rPr>
        <w:t>Colleges of Health and Human Development and Agricultural Sciences</w:t>
      </w:r>
    </w:p>
    <w:p w14:paraId="202502E9" w14:textId="77777777" w:rsidR="00DC6F9D" w:rsidRDefault="00DC6F9D"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Koraly Perez-Edgar, Associate Professor of Psychology, College of the Liberal Arts</w:t>
      </w:r>
    </w:p>
    <w:p w14:paraId="46ED6F46" w14:textId="77777777" w:rsidR="00DC6F9D" w:rsidRDefault="00DC6F9D"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Suzy Scherf, Assistant Professor of Psychology, College of the Liberal Arts</w:t>
      </w:r>
    </w:p>
    <w:p w14:paraId="1DD2A6F9" w14:textId="1BBAB270" w:rsidR="000B551B" w:rsidRDefault="00F22EB8"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A1.3 Education</w:t>
      </w:r>
      <w:r w:rsidR="000B551B" w:rsidRPr="00B978EA">
        <w:rPr>
          <w:rFonts w:ascii="Times New Roman" w:hAnsi="Times New Roman" w:cs="Times New Roman"/>
          <w:color w:val="365F91" w:themeColor="accent1" w:themeShade="BF"/>
          <w:sz w:val="24"/>
          <w:szCs w:val="24"/>
        </w:rPr>
        <w:t>.</w:t>
      </w:r>
      <w:r w:rsidR="000B551B">
        <w:rPr>
          <w:rFonts w:ascii="Times New Roman" w:hAnsi="Times New Roman" w:cs="Times New Roman"/>
          <w:sz w:val="24"/>
          <w:szCs w:val="24"/>
        </w:rPr>
        <w:t xml:space="preserve"> SSRI provided support for the Center for Language Sciences</w:t>
      </w:r>
      <w:r w:rsidR="00976D17">
        <w:rPr>
          <w:rFonts w:ascii="Times New Roman" w:hAnsi="Times New Roman" w:cs="Times New Roman"/>
          <w:sz w:val="24"/>
          <w:szCs w:val="24"/>
        </w:rPr>
        <w:t>’</w:t>
      </w:r>
      <w:r w:rsidR="009B37FD">
        <w:rPr>
          <w:rFonts w:ascii="Times New Roman" w:hAnsi="Times New Roman" w:cs="Times New Roman"/>
          <w:sz w:val="24"/>
          <w:szCs w:val="24"/>
        </w:rPr>
        <w:t xml:space="preserve"> </w:t>
      </w:r>
      <w:r w:rsidR="000B551B">
        <w:rPr>
          <w:rFonts w:ascii="Times New Roman" w:hAnsi="Times New Roman" w:cs="Times New Roman"/>
          <w:sz w:val="24"/>
          <w:szCs w:val="24"/>
        </w:rPr>
        <w:t>efforts to secure an NSF PIRE training award focused on the bilingual brain</w:t>
      </w:r>
      <w:r w:rsidR="009B37FD">
        <w:rPr>
          <w:rFonts w:ascii="Times New Roman" w:hAnsi="Times New Roman" w:cs="Times New Roman"/>
          <w:sz w:val="24"/>
          <w:szCs w:val="24"/>
        </w:rPr>
        <w:t xml:space="preserve"> (Judith Kroll, PI</w:t>
      </w:r>
      <w:r w:rsidR="003A3F2F">
        <w:rPr>
          <w:rFonts w:ascii="Times New Roman" w:hAnsi="Times New Roman" w:cs="Times New Roman"/>
          <w:sz w:val="24"/>
          <w:szCs w:val="24"/>
        </w:rPr>
        <w:t>, Psych</w:t>
      </w:r>
      <w:r w:rsidR="009B37FD">
        <w:rPr>
          <w:rFonts w:ascii="Times New Roman" w:hAnsi="Times New Roman" w:cs="Times New Roman"/>
          <w:sz w:val="24"/>
          <w:szCs w:val="24"/>
        </w:rPr>
        <w:t>)</w:t>
      </w:r>
      <w:r w:rsidR="000B551B">
        <w:rPr>
          <w:rFonts w:ascii="Times New Roman" w:hAnsi="Times New Roman" w:cs="Times New Roman"/>
          <w:sz w:val="24"/>
          <w:szCs w:val="24"/>
        </w:rPr>
        <w:t>.</w:t>
      </w:r>
      <w:r w:rsidR="003A3F2F">
        <w:rPr>
          <w:rFonts w:ascii="Times New Roman" w:hAnsi="Times New Roman" w:cs="Times New Roman"/>
          <w:sz w:val="24"/>
          <w:szCs w:val="24"/>
        </w:rPr>
        <w:t xml:space="preserve"> This training grant includes funding for undergraduate and graduate students as well as post-doctoral scholars.</w:t>
      </w:r>
    </w:p>
    <w:p w14:paraId="355C706E" w14:textId="209F7B9D" w:rsidR="00730006" w:rsidRDefault="00771B14"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 xml:space="preserve">A1.4 </w:t>
      </w:r>
      <w:r w:rsidR="00386707" w:rsidRPr="00B978EA">
        <w:rPr>
          <w:rStyle w:val="Heading4Char"/>
          <w:color w:val="365F91" w:themeColor="accent1" w:themeShade="BF"/>
          <w:sz w:val="24"/>
          <w:szCs w:val="24"/>
        </w:rPr>
        <w:t xml:space="preserve"> </w:t>
      </w:r>
      <w:r w:rsidR="000B551B" w:rsidRPr="00B978EA">
        <w:rPr>
          <w:rStyle w:val="Heading4Char"/>
          <w:color w:val="365F91" w:themeColor="accent1" w:themeShade="BF"/>
          <w:sz w:val="24"/>
          <w:szCs w:val="24"/>
        </w:rPr>
        <w:t>Seed Funding</w:t>
      </w:r>
      <w:r w:rsidR="000B551B" w:rsidRPr="00B978EA">
        <w:rPr>
          <w:rFonts w:ascii="Times New Roman" w:hAnsi="Times New Roman" w:cs="Times New Roman"/>
          <w:color w:val="365F91" w:themeColor="accent1" w:themeShade="BF"/>
          <w:sz w:val="24"/>
          <w:szCs w:val="24"/>
        </w:rPr>
        <w:t>.</w:t>
      </w:r>
      <w:r w:rsidR="000B551B">
        <w:rPr>
          <w:rFonts w:ascii="Times New Roman" w:hAnsi="Times New Roman" w:cs="Times New Roman"/>
          <w:sz w:val="24"/>
          <w:szCs w:val="24"/>
        </w:rPr>
        <w:t xml:space="preserve"> </w:t>
      </w:r>
      <w:r w:rsidR="001E78E1">
        <w:rPr>
          <w:rFonts w:ascii="Times New Roman" w:hAnsi="Times New Roman" w:cs="Times New Roman"/>
          <w:sz w:val="24"/>
          <w:szCs w:val="24"/>
        </w:rPr>
        <w:t>From 2008-2013 SSRI funded Level 1, Level 2, Facilitated</w:t>
      </w:r>
      <w:r w:rsidR="004D1A98">
        <w:rPr>
          <w:rFonts w:ascii="Times New Roman" w:hAnsi="Times New Roman" w:cs="Times New Roman"/>
          <w:sz w:val="24"/>
          <w:szCs w:val="24"/>
        </w:rPr>
        <w:t>,</w:t>
      </w:r>
      <w:r w:rsidR="001E78E1">
        <w:rPr>
          <w:rFonts w:ascii="Times New Roman" w:hAnsi="Times New Roman" w:cs="Times New Roman"/>
          <w:sz w:val="24"/>
          <w:szCs w:val="24"/>
        </w:rPr>
        <w:t xml:space="preserve"> and Faculty Fellows proposals in this area totaling</w:t>
      </w:r>
      <w:r w:rsidR="008A6A75">
        <w:rPr>
          <w:rFonts w:ascii="Times New Roman" w:hAnsi="Times New Roman" w:cs="Times New Roman"/>
          <w:sz w:val="24"/>
          <w:szCs w:val="24"/>
        </w:rPr>
        <w:t xml:space="preserve"> </w:t>
      </w:r>
      <w:r w:rsidR="009E7346">
        <w:rPr>
          <w:rFonts w:ascii="Times New Roman" w:hAnsi="Times New Roman" w:cs="Times New Roman"/>
          <w:sz w:val="24"/>
          <w:szCs w:val="24"/>
        </w:rPr>
        <w:t>$747,595.</w:t>
      </w:r>
    </w:p>
    <w:p w14:paraId="3651FADD" w14:textId="3572ACB2" w:rsidR="00730006" w:rsidRPr="00B978EA" w:rsidRDefault="00A476EC" w:rsidP="00E44F49">
      <w:pPr>
        <w:pStyle w:val="Heading3"/>
        <w:rPr>
          <w:rStyle w:val="Heading3Char"/>
          <w:b/>
          <w:color w:val="1F497D" w:themeColor="text2"/>
          <w:sz w:val="24"/>
          <w:szCs w:val="24"/>
        </w:rPr>
      </w:pPr>
      <w:bookmarkStart w:id="11" w:name="_Toc393111825"/>
      <w:r w:rsidRPr="00101BD2">
        <w:rPr>
          <w:rStyle w:val="Heading3Char"/>
          <w:b/>
          <w:color w:val="1F497D" w:themeColor="text2"/>
          <w:sz w:val="24"/>
          <w:szCs w:val="24"/>
        </w:rPr>
        <w:t>A</w:t>
      </w:r>
      <w:r w:rsidR="001E78E1" w:rsidRPr="00101BD2">
        <w:rPr>
          <w:rStyle w:val="Heading3Char"/>
          <w:b/>
          <w:color w:val="1F497D" w:themeColor="text2"/>
          <w:sz w:val="24"/>
          <w:szCs w:val="24"/>
        </w:rPr>
        <w:t>2. S</w:t>
      </w:r>
      <w:r w:rsidR="00083DBB" w:rsidRPr="00101BD2">
        <w:rPr>
          <w:rStyle w:val="Heading3Char"/>
          <w:b/>
          <w:color w:val="1F497D" w:themeColor="text2"/>
          <w:sz w:val="24"/>
          <w:szCs w:val="24"/>
        </w:rPr>
        <w:t>ocial and Demographic Change</w:t>
      </w:r>
      <w:bookmarkEnd w:id="11"/>
      <w:r w:rsidR="001E78E1" w:rsidRPr="00B978EA">
        <w:rPr>
          <w:rStyle w:val="Heading3Char"/>
          <w:b/>
          <w:color w:val="1F497D" w:themeColor="text2"/>
          <w:sz w:val="24"/>
          <w:szCs w:val="24"/>
        </w:rPr>
        <w:t xml:space="preserve">  </w:t>
      </w:r>
    </w:p>
    <w:p w14:paraId="0211AE08" w14:textId="6A8D95C1" w:rsidR="00B657E4" w:rsidRPr="000B551B" w:rsidRDefault="001E78E1" w:rsidP="004D4B6F">
      <w:pPr>
        <w:tabs>
          <w:tab w:val="left" w:pos="8280"/>
        </w:tabs>
        <w:ind w:right="1080"/>
        <w:rPr>
          <w:rFonts w:ascii="Times New Roman" w:eastAsia="Times New Roman" w:hAnsi="Times New Roman" w:cs="Times New Roman"/>
          <w:sz w:val="24"/>
          <w:szCs w:val="24"/>
        </w:rPr>
      </w:pPr>
      <w:r w:rsidRPr="000B551B">
        <w:rPr>
          <w:rFonts w:ascii="Times New Roman" w:hAnsi="Times New Roman" w:cs="Times New Roman"/>
          <w:sz w:val="24"/>
          <w:szCs w:val="24"/>
        </w:rPr>
        <w:t xml:space="preserve">SSRI’s efforts in this area build largely on the work </w:t>
      </w:r>
      <w:r w:rsidR="002B61A4">
        <w:rPr>
          <w:rFonts w:ascii="Times New Roman" w:hAnsi="Times New Roman" w:cs="Times New Roman"/>
          <w:sz w:val="24"/>
          <w:szCs w:val="24"/>
        </w:rPr>
        <w:t xml:space="preserve">of the </w:t>
      </w:r>
      <w:r w:rsidRPr="000B551B">
        <w:rPr>
          <w:rFonts w:ascii="Times New Roman" w:hAnsi="Times New Roman" w:cs="Times New Roman"/>
          <w:sz w:val="24"/>
          <w:szCs w:val="24"/>
        </w:rPr>
        <w:t>faculty in our Population Research Institute (PRI)</w:t>
      </w:r>
      <w:r w:rsidR="002B61A4">
        <w:rPr>
          <w:rFonts w:ascii="Times New Roman" w:hAnsi="Times New Roman" w:cs="Times New Roman"/>
          <w:sz w:val="24"/>
          <w:szCs w:val="24"/>
        </w:rPr>
        <w:t>, which seeks to understand the causes and impacts of changes related to large-scale changes such as international immigration, population aging, changes in household/family structure, and the economic development of developing countries.</w:t>
      </w:r>
    </w:p>
    <w:p w14:paraId="7B4E0FCA" w14:textId="77777777" w:rsidR="00B657E4" w:rsidRPr="00B978EA" w:rsidRDefault="00B657E4" w:rsidP="00E44F49">
      <w:pPr>
        <w:pStyle w:val="Heading4"/>
        <w:rPr>
          <w:color w:val="365F91" w:themeColor="accent1" w:themeShade="BF"/>
          <w:sz w:val="24"/>
          <w:szCs w:val="24"/>
        </w:rPr>
      </w:pPr>
      <w:r w:rsidRPr="00B978EA">
        <w:rPr>
          <w:color w:val="365F91" w:themeColor="accent1" w:themeShade="BF"/>
          <w:sz w:val="24"/>
          <w:szCs w:val="24"/>
        </w:rPr>
        <w:t>A2</w:t>
      </w:r>
      <w:r w:rsidR="00771B14" w:rsidRPr="00B978EA">
        <w:rPr>
          <w:color w:val="365F91" w:themeColor="accent1" w:themeShade="BF"/>
          <w:sz w:val="24"/>
          <w:szCs w:val="24"/>
        </w:rPr>
        <w:t>.1</w:t>
      </w:r>
      <w:r w:rsidRPr="00B978EA">
        <w:rPr>
          <w:color w:val="365F91" w:themeColor="accent1" w:themeShade="BF"/>
          <w:sz w:val="24"/>
          <w:szCs w:val="24"/>
        </w:rPr>
        <w:t xml:space="preserve"> Infrastructure Development</w:t>
      </w:r>
    </w:p>
    <w:p w14:paraId="7CC0C300" w14:textId="77777777" w:rsidR="00B657E4" w:rsidRDefault="00B657E4" w:rsidP="004D4B6F">
      <w:pPr>
        <w:tabs>
          <w:tab w:val="left" w:pos="8280"/>
        </w:tabs>
        <w:spacing w:line="240" w:lineRule="auto"/>
        <w:ind w:right="1080"/>
        <w:rPr>
          <w:rFonts w:ascii="Times New Roman" w:eastAsia="Times New Roman" w:hAnsi="Times New Roman" w:cs="Times New Roman"/>
          <w:sz w:val="24"/>
          <w:szCs w:val="24"/>
        </w:rPr>
      </w:pPr>
      <w:r w:rsidRPr="00730006">
        <w:rPr>
          <w:rFonts w:ascii="Times New Roman" w:hAnsi="Times New Roman" w:cs="Times New Roman"/>
          <w:b/>
          <w:i/>
          <w:sz w:val="24"/>
          <w:szCs w:val="24"/>
        </w:rPr>
        <w:t>PRI</w:t>
      </w:r>
      <w:r>
        <w:rPr>
          <w:rFonts w:ascii="Times New Roman" w:hAnsi="Times New Roman" w:cs="Times New Roman"/>
          <w:sz w:val="24"/>
          <w:szCs w:val="24"/>
        </w:rPr>
        <w:t>’s major accomplishment d</w:t>
      </w:r>
      <w:r w:rsidRPr="000B551B">
        <w:rPr>
          <w:rFonts w:ascii="Times New Roman" w:hAnsi="Times New Roman" w:cs="Times New Roman"/>
          <w:sz w:val="24"/>
          <w:szCs w:val="24"/>
        </w:rPr>
        <w:t>uring the 2008-2013 planning cycle</w:t>
      </w:r>
      <w:r w:rsidRPr="000B551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its</w:t>
      </w:r>
      <w:r w:rsidRPr="000B551B">
        <w:rPr>
          <w:rFonts w:ascii="Times New Roman" w:eastAsia="Times New Roman" w:hAnsi="Times New Roman" w:cs="Times New Roman"/>
          <w:sz w:val="24"/>
          <w:szCs w:val="24"/>
        </w:rPr>
        <w:t xml:space="preserve"> successful</w:t>
      </w:r>
      <w:r>
        <w:rPr>
          <w:rFonts w:ascii="Times New Roman" w:eastAsia="Times New Roman" w:hAnsi="Times New Roman" w:cs="Times New Roman"/>
          <w:sz w:val="24"/>
          <w:szCs w:val="24"/>
        </w:rPr>
        <w:t xml:space="preserve"> competing continuation </w:t>
      </w:r>
      <w:r w:rsidRPr="000B551B">
        <w:rPr>
          <w:rFonts w:ascii="Times New Roman" w:eastAsia="Times New Roman" w:hAnsi="Times New Roman" w:cs="Times New Roman"/>
          <w:sz w:val="24"/>
          <w:szCs w:val="24"/>
        </w:rPr>
        <w:t>grant from NICHD/NIH (</w:t>
      </w:r>
      <w:r>
        <w:rPr>
          <w:rFonts w:ascii="Times New Roman" w:eastAsia="Times New Roman" w:hAnsi="Times New Roman" w:cs="Times New Roman"/>
          <w:sz w:val="24"/>
          <w:szCs w:val="24"/>
        </w:rPr>
        <w:t>$</w:t>
      </w:r>
      <w:r w:rsidRPr="000B551B">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m</w:t>
      </w:r>
      <w:r w:rsidRPr="000B551B">
        <w:rPr>
          <w:rFonts w:ascii="Times New Roman" w:eastAsia="Times New Roman" w:hAnsi="Times New Roman" w:cs="Times New Roman"/>
          <w:sz w:val="24"/>
          <w:szCs w:val="24"/>
        </w:rPr>
        <w:t>illion total costs over five years). When combined with the generous match provided by the University, this funding enabled PRI to support research in immigration and immigrant adaptation, neighborhoods and communities, health and well-being in adolescence and young adulthood, and health disparities, and to help investigators seek and obtain external funding. As of October 1, 2013, PRI’s active external grant portfolio included 46 projects that were awarded $86,576,550 in total costs from the National Institutes of Health (NIH), the National Science Foundation (NSF), other government agencies, and foundations. These include an NICHD-funded pre-doctoral and post-doctoral training grant in demography that was re-funded for an additional 5 years in 2012.</w:t>
      </w:r>
    </w:p>
    <w:p w14:paraId="0A05C945" w14:textId="54B70380" w:rsidR="00771B14" w:rsidRDefault="00B657E4" w:rsidP="004D4B6F">
      <w:pPr>
        <w:tabs>
          <w:tab w:val="left" w:pos="8280"/>
        </w:tabs>
        <w:spacing w:line="240" w:lineRule="auto"/>
        <w:ind w:right="1080"/>
        <w:rPr>
          <w:rFonts w:ascii="Times New Roman" w:eastAsia="Times New Roman" w:hAnsi="Times New Roman" w:cs="Times New Roman"/>
          <w:sz w:val="24"/>
          <w:szCs w:val="24"/>
        </w:rPr>
      </w:pPr>
      <w:r w:rsidRPr="000B551B">
        <w:rPr>
          <w:rFonts w:ascii="Times New Roman" w:eastAsia="Times New Roman" w:hAnsi="Times New Roman" w:cs="Times New Roman"/>
          <w:sz w:val="24"/>
          <w:szCs w:val="24"/>
        </w:rPr>
        <w:t xml:space="preserve">Another significant initiative was the establishment of the Penn State Census </w:t>
      </w:r>
      <w:r w:rsidRPr="00730006">
        <w:rPr>
          <w:rFonts w:ascii="Times New Roman" w:eastAsia="Times New Roman" w:hAnsi="Times New Roman" w:cs="Times New Roman"/>
          <w:b/>
          <w:i/>
          <w:sz w:val="24"/>
          <w:szCs w:val="24"/>
        </w:rPr>
        <w:t>Research Data Center (RDC</w:t>
      </w:r>
      <w:r w:rsidRPr="000B551B">
        <w:rPr>
          <w:rFonts w:ascii="Times New Roman" w:eastAsia="Times New Roman" w:hAnsi="Times New Roman" w:cs="Times New Roman"/>
          <w:b/>
          <w:sz w:val="24"/>
          <w:szCs w:val="24"/>
        </w:rPr>
        <w:t>).</w:t>
      </w:r>
      <w:r w:rsidRPr="000B551B">
        <w:rPr>
          <w:rFonts w:ascii="Times New Roman" w:eastAsia="Times New Roman" w:hAnsi="Times New Roman" w:cs="Times New Roman"/>
          <w:sz w:val="24"/>
          <w:szCs w:val="24"/>
        </w:rPr>
        <w:t xml:space="preserve"> Funded by the NSF </w:t>
      </w:r>
      <w:r w:rsidR="009B37FD">
        <w:rPr>
          <w:rFonts w:ascii="Times New Roman" w:eastAsia="Times New Roman" w:hAnsi="Times New Roman" w:cs="Times New Roman"/>
          <w:sz w:val="24"/>
          <w:szCs w:val="24"/>
        </w:rPr>
        <w:t xml:space="preserve">(Jennifer Van Hook, PI) </w:t>
      </w:r>
      <w:r w:rsidRPr="000B551B">
        <w:rPr>
          <w:rFonts w:ascii="Times New Roman" w:eastAsia="Times New Roman" w:hAnsi="Times New Roman" w:cs="Times New Roman"/>
          <w:sz w:val="24"/>
          <w:szCs w:val="24"/>
        </w:rPr>
        <w:t>and with internal Penn State support, the RDC opened in Spring 2014 and will provide approved researchers access to economic, census, and health data that are currently restricted and difficult to obtain, thus greatly expanding opportunities for demographic, economic, and health research among all faculty at Penn State.</w:t>
      </w:r>
    </w:p>
    <w:p w14:paraId="1B070FB2" w14:textId="77777777" w:rsidR="00771B14" w:rsidRPr="00771B14" w:rsidRDefault="00B657E4" w:rsidP="004D4B6F">
      <w:pPr>
        <w:tabs>
          <w:tab w:val="left" w:pos="8280"/>
        </w:tabs>
        <w:spacing w:line="240" w:lineRule="auto"/>
        <w:ind w:right="1080"/>
        <w:rPr>
          <w:rFonts w:ascii="Times New Roman" w:eastAsia="Times New Roman" w:hAnsi="Times New Roman" w:cs="Times New Roman"/>
          <w:sz w:val="24"/>
          <w:szCs w:val="24"/>
        </w:rPr>
      </w:pPr>
      <w:r w:rsidRPr="000B551B">
        <w:rPr>
          <w:rFonts w:ascii="Times New Roman" w:eastAsia="Times New Roman" w:hAnsi="Times New Roman" w:cs="Times New Roman"/>
          <w:sz w:val="24"/>
          <w:szCs w:val="24"/>
        </w:rPr>
        <w:t xml:space="preserve">Finally, in 2010, with support from the </w:t>
      </w:r>
      <w:r w:rsidR="00771B14">
        <w:rPr>
          <w:rFonts w:ascii="Times New Roman" w:eastAsia="Times New Roman" w:hAnsi="Times New Roman" w:cs="Times New Roman"/>
          <w:sz w:val="24"/>
          <w:szCs w:val="24"/>
        </w:rPr>
        <w:t xml:space="preserve">College of Education, PRI and </w:t>
      </w:r>
      <w:r w:rsidRPr="000B551B">
        <w:rPr>
          <w:rFonts w:ascii="Times New Roman" w:eastAsia="Times New Roman" w:hAnsi="Times New Roman" w:cs="Times New Roman"/>
          <w:sz w:val="24"/>
          <w:szCs w:val="24"/>
        </w:rPr>
        <w:t xml:space="preserve">CYFC, the </w:t>
      </w:r>
      <w:r w:rsidRPr="00771B14">
        <w:rPr>
          <w:rFonts w:ascii="Times New Roman" w:eastAsia="Times New Roman" w:hAnsi="Times New Roman" w:cs="Times New Roman"/>
          <w:b/>
          <w:i/>
          <w:sz w:val="24"/>
          <w:szCs w:val="24"/>
        </w:rPr>
        <w:t>Educational Risk Initiative</w:t>
      </w:r>
      <w:r w:rsidR="00771B14" w:rsidRPr="00771B14">
        <w:rPr>
          <w:rFonts w:ascii="Times New Roman" w:eastAsia="Times New Roman" w:hAnsi="Times New Roman" w:cs="Times New Roman"/>
          <w:i/>
          <w:sz w:val="24"/>
          <w:szCs w:val="24"/>
        </w:rPr>
        <w:t xml:space="preserve"> (ERI)</w:t>
      </w:r>
      <w:r w:rsidRPr="000B551B">
        <w:rPr>
          <w:rFonts w:ascii="Times New Roman" w:eastAsia="Times New Roman" w:hAnsi="Times New Roman" w:cs="Times New Roman"/>
          <w:sz w:val="24"/>
          <w:szCs w:val="24"/>
        </w:rPr>
        <w:t xml:space="preserve"> was launched with</w:t>
      </w:r>
      <w:r w:rsidR="00771B14">
        <w:rPr>
          <w:rFonts w:ascii="Times New Roman" w:eastAsia="Times New Roman" w:hAnsi="Times New Roman" w:cs="Times New Roman"/>
          <w:sz w:val="24"/>
          <w:szCs w:val="24"/>
        </w:rPr>
        <w:t xml:space="preserve"> the mission of promoting and supporting </w:t>
      </w:r>
      <w:r w:rsidR="00771B14" w:rsidRPr="00771B14">
        <w:rPr>
          <w:rFonts w:ascii="Times New Roman" w:eastAsia="Times New Roman" w:hAnsi="Times New Roman" w:cs="Times New Roman"/>
          <w:sz w:val="24"/>
          <w:szCs w:val="24"/>
        </w:rPr>
        <w:t>education-focused research at Penn State. </w:t>
      </w:r>
      <w:r w:rsidR="00771B14">
        <w:rPr>
          <w:rFonts w:ascii="Times New Roman" w:eastAsia="Times New Roman" w:hAnsi="Times New Roman" w:cs="Times New Roman"/>
          <w:sz w:val="24"/>
          <w:szCs w:val="24"/>
        </w:rPr>
        <w:t xml:space="preserve">In particular, the </w:t>
      </w:r>
      <w:r w:rsidR="00771B14" w:rsidRPr="00771B14">
        <w:rPr>
          <w:rFonts w:ascii="Times New Roman" w:eastAsia="Times New Roman" w:hAnsi="Times New Roman" w:cs="Times New Roman"/>
          <w:sz w:val="24"/>
          <w:szCs w:val="24"/>
        </w:rPr>
        <w:t xml:space="preserve">ERI advances research on children and youth at risk for lower educational attainment (e.g., those with disabilities, racial/ethnic minorities, English Language Learners, children from low-income households). </w:t>
      </w:r>
      <w:r w:rsidR="00771B14">
        <w:rPr>
          <w:rFonts w:ascii="Times New Roman" w:eastAsia="Times New Roman" w:hAnsi="Times New Roman" w:cs="Times New Roman"/>
          <w:sz w:val="24"/>
          <w:szCs w:val="24"/>
        </w:rPr>
        <w:t xml:space="preserve">Research by </w:t>
      </w:r>
      <w:r w:rsidR="00771B14" w:rsidRPr="00771B14">
        <w:rPr>
          <w:rFonts w:ascii="Times New Roman" w:eastAsia="Times New Roman" w:hAnsi="Times New Roman" w:cs="Times New Roman"/>
          <w:sz w:val="24"/>
          <w:szCs w:val="24"/>
        </w:rPr>
        <w:t xml:space="preserve">ERI </w:t>
      </w:r>
      <w:r w:rsidR="00771B14">
        <w:rPr>
          <w:rFonts w:ascii="Times New Roman" w:eastAsia="Times New Roman" w:hAnsi="Times New Roman" w:cs="Times New Roman"/>
          <w:sz w:val="24"/>
          <w:szCs w:val="24"/>
        </w:rPr>
        <w:t xml:space="preserve">faculty members </w:t>
      </w:r>
      <w:r w:rsidR="00771B14" w:rsidRPr="00771B14">
        <w:rPr>
          <w:rFonts w:ascii="Times New Roman" w:eastAsia="Times New Roman" w:hAnsi="Times New Roman" w:cs="Times New Roman"/>
          <w:sz w:val="24"/>
          <w:szCs w:val="24"/>
        </w:rPr>
        <w:t>helps build the educational field’s knowledge base by identifying factors contributing to increased educational risk and by evaluating programs or policies that can help decrease this risk.</w:t>
      </w:r>
    </w:p>
    <w:p w14:paraId="78F1D8E8" w14:textId="5EC7A1E5" w:rsidR="001E78E1" w:rsidRPr="000B551B" w:rsidRDefault="00A476EC" w:rsidP="004D4B6F">
      <w:pPr>
        <w:tabs>
          <w:tab w:val="left" w:pos="8280"/>
        </w:tabs>
        <w:ind w:right="1080"/>
        <w:rPr>
          <w:rFonts w:ascii="Times New Roman" w:eastAsia="Times New Roman" w:hAnsi="Times New Roman" w:cs="Times New Roman"/>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2</w:t>
      </w:r>
      <w:r w:rsidR="00771B14" w:rsidRPr="00B978EA">
        <w:rPr>
          <w:rStyle w:val="Heading4Char"/>
          <w:color w:val="365F91" w:themeColor="accent1" w:themeShade="BF"/>
          <w:sz w:val="24"/>
          <w:szCs w:val="24"/>
        </w:rPr>
        <w:t>.2</w:t>
      </w:r>
      <w:r w:rsidR="00346710" w:rsidRPr="00B978EA">
        <w:rPr>
          <w:rStyle w:val="Heading4Char"/>
          <w:color w:val="365F91" w:themeColor="accent1" w:themeShade="BF"/>
          <w:sz w:val="24"/>
          <w:szCs w:val="24"/>
        </w:rPr>
        <w:t xml:space="preserve"> </w:t>
      </w:r>
      <w:r w:rsidR="000F5429" w:rsidRPr="00B978EA">
        <w:rPr>
          <w:rStyle w:val="Heading4Char"/>
          <w:color w:val="365F91" w:themeColor="accent1" w:themeShade="BF"/>
          <w:sz w:val="24"/>
          <w:szCs w:val="24"/>
        </w:rPr>
        <w:t xml:space="preserve"> </w:t>
      </w:r>
      <w:r w:rsidR="00BA430A" w:rsidRPr="00B978EA">
        <w:rPr>
          <w:rStyle w:val="Heading4Char"/>
          <w:color w:val="365F91" w:themeColor="accent1" w:themeShade="BF"/>
          <w:sz w:val="24"/>
          <w:szCs w:val="24"/>
        </w:rPr>
        <w:t>C</w:t>
      </w:r>
      <w:r w:rsidR="001E78E1" w:rsidRPr="00B978EA">
        <w:rPr>
          <w:rStyle w:val="Heading4Char"/>
          <w:color w:val="365F91" w:themeColor="accent1" w:themeShade="BF"/>
          <w:sz w:val="24"/>
          <w:szCs w:val="24"/>
        </w:rPr>
        <w:t>o-funded facult</w:t>
      </w:r>
      <w:r w:rsidR="000F5429" w:rsidRPr="00B978EA">
        <w:rPr>
          <w:rStyle w:val="Heading4Char"/>
          <w:color w:val="365F91" w:themeColor="accent1" w:themeShade="BF"/>
          <w:sz w:val="24"/>
          <w:szCs w:val="24"/>
        </w:rPr>
        <w:t>y.</w:t>
      </w:r>
      <w:r w:rsidR="00346710">
        <w:rPr>
          <w:rFonts w:ascii="Times New Roman" w:eastAsia="Times New Roman" w:hAnsi="Times New Roman" w:cs="Times New Roman"/>
          <w:b/>
          <w:sz w:val="24"/>
          <w:szCs w:val="24"/>
        </w:rPr>
        <w:t xml:space="preserve"> </w:t>
      </w:r>
      <w:r w:rsidR="00346710" w:rsidRPr="00346710">
        <w:rPr>
          <w:rFonts w:ascii="Times New Roman" w:eastAsia="Times New Roman" w:hAnsi="Times New Roman" w:cs="Times New Roman"/>
          <w:sz w:val="24"/>
          <w:szCs w:val="24"/>
        </w:rPr>
        <w:t>One new SSRI co-funded</w:t>
      </w:r>
      <w:r w:rsidR="001E78E1" w:rsidRPr="00346710">
        <w:rPr>
          <w:rFonts w:ascii="Times New Roman" w:eastAsia="Times New Roman" w:hAnsi="Times New Roman" w:cs="Times New Roman"/>
          <w:sz w:val="24"/>
          <w:szCs w:val="24"/>
        </w:rPr>
        <w:t xml:space="preserve"> member</w:t>
      </w:r>
      <w:r w:rsidR="001E78E1" w:rsidRPr="000B551B">
        <w:rPr>
          <w:rFonts w:ascii="Times New Roman" w:eastAsia="Times New Roman" w:hAnsi="Times New Roman" w:cs="Times New Roman"/>
          <w:sz w:val="24"/>
          <w:szCs w:val="24"/>
        </w:rPr>
        <w:t xml:space="preserve"> focused on social change was hired during the </w:t>
      </w:r>
      <w:r w:rsidR="00DB15CC">
        <w:rPr>
          <w:rFonts w:ascii="Times New Roman" w:eastAsia="Times New Roman" w:hAnsi="Times New Roman" w:cs="Times New Roman"/>
          <w:sz w:val="24"/>
          <w:szCs w:val="24"/>
        </w:rPr>
        <w:t>2008-2013</w:t>
      </w:r>
      <w:r w:rsidR="001E78E1" w:rsidRPr="000B551B">
        <w:rPr>
          <w:rFonts w:ascii="Times New Roman" w:eastAsia="Times New Roman" w:hAnsi="Times New Roman" w:cs="Times New Roman"/>
          <w:sz w:val="24"/>
          <w:szCs w:val="24"/>
        </w:rPr>
        <w:t>planning period:</w:t>
      </w:r>
    </w:p>
    <w:p w14:paraId="711B33CA" w14:textId="77777777" w:rsidR="001E78E1" w:rsidRPr="000B551B" w:rsidRDefault="001E78E1" w:rsidP="004D4B6F">
      <w:pPr>
        <w:tabs>
          <w:tab w:val="left" w:pos="8280"/>
        </w:tabs>
        <w:ind w:right="1080"/>
        <w:rPr>
          <w:rFonts w:ascii="Times New Roman" w:eastAsia="Times New Roman" w:hAnsi="Times New Roman" w:cs="Times New Roman"/>
          <w:sz w:val="24"/>
          <w:szCs w:val="24"/>
        </w:rPr>
      </w:pPr>
      <w:r w:rsidRPr="000B551B">
        <w:rPr>
          <w:rFonts w:ascii="Times New Roman" w:eastAsia="Times New Roman" w:hAnsi="Times New Roman" w:cs="Times New Roman"/>
          <w:sz w:val="24"/>
          <w:szCs w:val="24"/>
        </w:rPr>
        <w:t>Shannon Mon</w:t>
      </w:r>
      <w:r w:rsidR="007F14AE" w:rsidRPr="000B551B">
        <w:rPr>
          <w:rFonts w:ascii="Times New Roman" w:eastAsia="Times New Roman" w:hAnsi="Times New Roman" w:cs="Times New Roman"/>
          <w:sz w:val="24"/>
          <w:szCs w:val="24"/>
        </w:rPr>
        <w:t>n</w:t>
      </w:r>
      <w:r w:rsidRPr="000B551B">
        <w:rPr>
          <w:rFonts w:ascii="Times New Roman" w:eastAsia="Times New Roman" w:hAnsi="Times New Roman" w:cs="Times New Roman"/>
          <w:sz w:val="24"/>
          <w:szCs w:val="24"/>
        </w:rPr>
        <w:t xml:space="preserve">at, Assistant Professor of </w:t>
      </w:r>
      <w:r w:rsidR="007F14AE" w:rsidRPr="000B551B">
        <w:rPr>
          <w:rFonts w:ascii="Times New Roman" w:eastAsia="Times New Roman" w:hAnsi="Times New Roman" w:cs="Times New Roman"/>
          <w:sz w:val="24"/>
          <w:szCs w:val="24"/>
        </w:rPr>
        <w:t>Rural Sociology and Demography</w:t>
      </w:r>
      <w:r w:rsidR="00730006">
        <w:rPr>
          <w:rFonts w:ascii="Times New Roman" w:eastAsia="Times New Roman" w:hAnsi="Times New Roman" w:cs="Times New Roman"/>
          <w:sz w:val="24"/>
          <w:szCs w:val="24"/>
        </w:rPr>
        <w:t>,</w:t>
      </w:r>
      <w:r w:rsidR="007F14AE" w:rsidRPr="000B551B">
        <w:rPr>
          <w:rFonts w:ascii="Times New Roman" w:eastAsia="Times New Roman" w:hAnsi="Times New Roman" w:cs="Times New Roman"/>
          <w:sz w:val="24"/>
          <w:szCs w:val="24"/>
        </w:rPr>
        <w:t xml:space="preserve"> College of Agricultural Sciences.</w:t>
      </w:r>
      <w:r w:rsidRPr="000B551B">
        <w:rPr>
          <w:rFonts w:ascii="Times New Roman" w:eastAsia="Times New Roman" w:hAnsi="Times New Roman" w:cs="Times New Roman"/>
          <w:sz w:val="24"/>
          <w:szCs w:val="24"/>
        </w:rPr>
        <w:t xml:space="preserve"> </w:t>
      </w:r>
    </w:p>
    <w:p w14:paraId="3B9EC1CC" w14:textId="05C612CE" w:rsidR="009B37FD" w:rsidRPr="009B37FD" w:rsidRDefault="009B37FD"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A1</w:t>
      </w:r>
      <w:r w:rsidR="00771B14" w:rsidRPr="00B978EA">
        <w:rPr>
          <w:rStyle w:val="Heading4Char"/>
          <w:color w:val="365F91" w:themeColor="accent1" w:themeShade="BF"/>
          <w:sz w:val="24"/>
          <w:szCs w:val="24"/>
        </w:rPr>
        <w:t>.3</w:t>
      </w:r>
      <w:r w:rsidR="000F5429" w:rsidRPr="00B978EA">
        <w:rPr>
          <w:rStyle w:val="Heading4Char"/>
          <w:color w:val="365F91" w:themeColor="accent1" w:themeShade="BF"/>
          <w:sz w:val="24"/>
          <w:szCs w:val="24"/>
        </w:rPr>
        <w:t xml:space="preserve"> </w:t>
      </w:r>
      <w:r w:rsidRPr="00B978EA">
        <w:rPr>
          <w:rStyle w:val="Heading4Char"/>
          <w:color w:val="365F91" w:themeColor="accent1" w:themeShade="BF"/>
          <w:sz w:val="24"/>
          <w:szCs w:val="24"/>
        </w:rPr>
        <w:t xml:space="preserve"> Education.</w:t>
      </w:r>
      <w:r w:rsidRPr="00E44F49">
        <w:rPr>
          <w:rStyle w:val="Heading4Char"/>
        </w:rPr>
        <w:t xml:space="preserve"> </w:t>
      </w:r>
      <w:r w:rsidRPr="000F5429">
        <w:rPr>
          <w:rFonts w:ascii="Times New Roman" w:hAnsi="Times New Roman" w:cs="Times New Roman"/>
          <w:b/>
          <w:color w:val="1F497D" w:themeColor="text2"/>
          <w:sz w:val="24"/>
          <w:szCs w:val="24"/>
        </w:rPr>
        <w:t xml:space="preserve"> </w:t>
      </w:r>
      <w:r>
        <w:rPr>
          <w:rFonts w:ascii="Times New Roman" w:hAnsi="Times New Roman" w:cs="Times New Roman"/>
          <w:sz w:val="24"/>
          <w:szCs w:val="24"/>
        </w:rPr>
        <w:t>SSRI provided support for the successful refunding of PRI’s training grant in demography, Valarie King, PI (Sociology).  This training grant has been funded by NICHD since 199</w:t>
      </w:r>
      <w:r w:rsidR="00462125">
        <w:rPr>
          <w:rFonts w:ascii="Times New Roman" w:hAnsi="Times New Roman" w:cs="Times New Roman"/>
          <w:sz w:val="24"/>
          <w:szCs w:val="24"/>
        </w:rPr>
        <w:t xml:space="preserve">9 </w:t>
      </w:r>
      <w:r>
        <w:rPr>
          <w:rFonts w:ascii="Times New Roman" w:hAnsi="Times New Roman" w:cs="Times New Roman"/>
          <w:sz w:val="24"/>
          <w:szCs w:val="24"/>
        </w:rPr>
        <w:t>and includes support for graduate students and post</w:t>
      </w:r>
      <w:r w:rsidR="003A3F2F">
        <w:rPr>
          <w:rFonts w:ascii="Times New Roman" w:hAnsi="Times New Roman" w:cs="Times New Roman"/>
          <w:sz w:val="24"/>
          <w:szCs w:val="24"/>
        </w:rPr>
        <w:t>-</w:t>
      </w:r>
      <w:r>
        <w:rPr>
          <w:rFonts w:ascii="Times New Roman" w:hAnsi="Times New Roman" w:cs="Times New Roman"/>
          <w:sz w:val="24"/>
          <w:szCs w:val="24"/>
        </w:rPr>
        <w:t xml:space="preserve">doctoral </w:t>
      </w:r>
      <w:r w:rsidR="003A3F2F">
        <w:rPr>
          <w:rFonts w:ascii="Times New Roman" w:hAnsi="Times New Roman" w:cs="Times New Roman"/>
          <w:sz w:val="24"/>
          <w:szCs w:val="24"/>
        </w:rPr>
        <w:t>scholars.</w:t>
      </w:r>
      <w:r w:rsidR="00356EB7">
        <w:rPr>
          <w:rFonts w:ascii="Times New Roman" w:hAnsi="Times New Roman" w:cs="Times New Roman"/>
          <w:sz w:val="24"/>
          <w:szCs w:val="24"/>
        </w:rPr>
        <w:t xml:space="preserve">  </w:t>
      </w:r>
    </w:p>
    <w:p w14:paraId="547D7ADC" w14:textId="23ABF7A2" w:rsidR="007F14AE" w:rsidRPr="000B551B" w:rsidRDefault="00A476EC"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2</w:t>
      </w:r>
      <w:r w:rsidR="00771B14" w:rsidRPr="00B978EA">
        <w:rPr>
          <w:rStyle w:val="Heading4Char"/>
          <w:color w:val="365F91" w:themeColor="accent1" w:themeShade="BF"/>
          <w:sz w:val="24"/>
          <w:szCs w:val="24"/>
        </w:rPr>
        <w:t>.4</w:t>
      </w:r>
      <w:r w:rsidR="000F5429" w:rsidRPr="00B978EA">
        <w:rPr>
          <w:rStyle w:val="Heading4Char"/>
          <w:color w:val="365F91" w:themeColor="accent1" w:themeShade="BF"/>
          <w:sz w:val="24"/>
          <w:szCs w:val="24"/>
        </w:rPr>
        <w:t xml:space="preserve"> </w:t>
      </w:r>
      <w:r w:rsidR="00346710" w:rsidRPr="00B978EA">
        <w:rPr>
          <w:rStyle w:val="Heading4Char"/>
          <w:color w:val="365F91" w:themeColor="accent1" w:themeShade="BF"/>
          <w:sz w:val="24"/>
          <w:szCs w:val="24"/>
        </w:rPr>
        <w:t xml:space="preserve"> </w:t>
      </w:r>
      <w:r w:rsidR="00BA430A" w:rsidRPr="00B978EA">
        <w:rPr>
          <w:rStyle w:val="Heading4Char"/>
          <w:color w:val="365F91" w:themeColor="accent1" w:themeShade="BF"/>
          <w:sz w:val="24"/>
          <w:szCs w:val="24"/>
        </w:rPr>
        <w:t>Seed Funding.</w:t>
      </w:r>
      <w:r w:rsidR="00BA430A" w:rsidRPr="000F5429">
        <w:rPr>
          <w:rFonts w:ascii="Times New Roman" w:hAnsi="Times New Roman" w:cs="Times New Roman"/>
          <w:color w:val="1F497D" w:themeColor="text2"/>
          <w:sz w:val="24"/>
          <w:szCs w:val="24"/>
        </w:rPr>
        <w:t xml:space="preserve"> </w:t>
      </w:r>
      <w:r w:rsidR="007F14AE" w:rsidRPr="000B551B">
        <w:rPr>
          <w:rFonts w:ascii="Times New Roman" w:hAnsi="Times New Roman" w:cs="Times New Roman"/>
          <w:sz w:val="24"/>
          <w:szCs w:val="24"/>
        </w:rPr>
        <w:t>From 2008-2013 SSRI funded Level 1, Level 2, Facilitated</w:t>
      </w:r>
      <w:r w:rsidR="004D1A98">
        <w:rPr>
          <w:rFonts w:ascii="Times New Roman" w:hAnsi="Times New Roman" w:cs="Times New Roman"/>
          <w:sz w:val="24"/>
          <w:szCs w:val="24"/>
        </w:rPr>
        <w:t>,</w:t>
      </w:r>
      <w:r w:rsidR="007F14AE" w:rsidRPr="000B551B">
        <w:rPr>
          <w:rFonts w:ascii="Times New Roman" w:hAnsi="Times New Roman" w:cs="Times New Roman"/>
          <w:sz w:val="24"/>
          <w:szCs w:val="24"/>
        </w:rPr>
        <w:t xml:space="preserve"> and Faculty Fellows proposals in this area totaling </w:t>
      </w:r>
      <w:r w:rsidR="0013163B">
        <w:rPr>
          <w:rFonts w:ascii="Times New Roman" w:hAnsi="Times New Roman" w:cs="Times New Roman"/>
          <w:sz w:val="24"/>
          <w:szCs w:val="24"/>
        </w:rPr>
        <w:t>$207,839.</w:t>
      </w:r>
    </w:p>
    <w:p w14:paraId="6CDF3C43" w14:textId="39089790" w:rsidR="00730006" w:rsidRPr="00730006" w:rsidRDefault="00A476EC" w:rsidP="004D4B6F">
      <w:pPr>
        <w:tabs>
          <w:tab w:val="left" w:pos="8280"/>
        </w:tabs>
        <w:spacing w:line="240" w:lineRule="auto"/>
        <w:ind w:right="1080"/>
        <w:rPr>
          <w:rFonts w:ascii="Times New Roman" w:eastAsia="Times New Roman" w:hAnsi="Times New Roman" w:cs="Times New Roman"/>
          <w:sz w:val="24"/>
          <w:szCs w:val="24"/>
        </w:rPr>
      </w:pPr>
      <w:bookmarkStart w:id="12" w:name="_Toc393111826"/>
      <w:r w:rsidRPr="00730006">
        <w:rPr>
          <w:rStyle w:val="Heading3Char"/>
          <w:color w:val="1F497D" w:themeColor="text2"/>
          <w:sz w:val="24"/>
          <w:szCs w:val="24"/>
        </w:rPr>
        <w:t>A</w:t>
      </w:r>
      <w:r w:rsidR="007F14AE" w:rsidRPr="00730006">
        <w:rPr>
          <w:rStyle w:val="Heading3Char"/>
          <w:color w:val="1F497D" w:themeColor="text2"/>
          <w:sz w:val="24"/>
          <w:szCs w:val="24"/>
        </w:rPr>
        <w:t>3. I</w:t>
      </w:r>
      <w:r w:rsidR="00083DBB">
        <w:rPr>
          <w:rStyle w:val="Heading3Char"/>
          <w:color w:val="1F497D" w:themeColor="text2"/>
          <w:sz w:val="24"/>
          <w:szCs w:val="24"/>
        </w:rPr>
        <w:t>nnovative Methods</w:t>
      </w:r>
      <w:bookmarkEnd w:id="12"/>
    </w:p>
    <w:p w14:paraId="4B17B739" w14:textId="77777777" w:rsidR="000B551B" w:rsidRPr="000B551B" w:rsidRDefault="007F14AE" w:rsidP="004D4B6F">
      <w:pPr>
        <w:tabs>
          <w:tab w:val="left" w:pos="8280"/>
        </w:tabs>
        <w:spacing w:line="240" w:lineRule="auto"/>
        <w:ind w:right="1080"/>
        <w:rPr>
          <w:rFonts w:ascii="Times New Roman" w:eastAsia="Times New Roman" w:hAnsi="Times New Roman" w:cs="Times New Roman"/>
          <w:sz w:val="24"/>
          <w:szCs w:val="24"/>
        </w:rPr>
      </w:pPr>
      <w:r w:rsidRPr="000B551B">
        <w:rPr>
          <w:rFonts w:ascii="Times New Roman" w:eastAsia="Times New Roman" w:hAnsi="Times New Roman" w:cs="Times New Roman"/>
          <w:sz w:val="24"/>
          <w:szCs w:val="24"/>
        </w:rPr>
        <w:t>Interest in this area cuts across the SSRI and connects us to other units, including the Institute for CyberScience</w:t>
      </w:r>
      <w:r w:rsidR="009B37FD">
        <w:rPr>
          <w:rFonts w:ascii="Times New Roman" w:eastAsia="Times New Roman" w:hAnsi="Times New Roman" w:cs="Times New Roman"/>
          <w:sz w:val="24"/>
          <w:szCs w:val="24"/>
        </w:rPr>
        <w:t xml:space="preserve"> (ICS)</w:t>
      </w:r>
      <w:r w:rsidRPr="000B551B">
        <w:rPr>
          <w:rFonts w:ascii="Times New Roman" w:eastAsia="Times New Roman" w:hAnsi="Times New Roman" w:cs="Times New Roman"/>
          <w:sz w:val="24"/>
          <w:szCs w:val="24"/>
        </w:rPr>
        <w:t>.  Major activities during the 5 year planning cycle included developing new infrastructure and conducting a cluster hire of SSRI co-funded faculty.</w:t>
      </w:r>
    </w:p>
    <w:p w14:paraId="67DCDA4D" w14:textId="716FCCDD" w:rsidR="00346710" w:rsidRPr="00B978EA" w:rsidRDefault="00A476EC" w:rsidP="00E44F49">
      <w:pPr>
        <w:pStyle w:val="Heading4"/>
        <w:rPr>
          <w:color w:val="365F91" w:themeColor="accent1" w:themeShade="BF"/>
          <w:sz w:val="24"/>
          <w:szCs w:val="24"/>
        </w:rPr>
      </w:pPr>
      <w:r w:rsidRPr="00B978EA">
        <w:rPr>
          <w:color w:val="365F91" w:themeColor="accent1" w:themeShade="BF"/>
          <w:sz w:val="24"/>
          <w:szCs w:val="24"/>
        </w:rPr>
        <w:t>A</w:t>
      </w:r>
      <w:r w:rsidR="00346710" w:rsidRPr="00B978EA">
        <w:rPr>
          <w:color w:val="365F91" w:themeColor="accent1" w:themeShade="BF"/>
          <w:sz w:val="24"/>
          <w:szCs w:val="24"/>
        </w:rPr>
        <w:t>3</w:t>
      </w:r>
      <w:r w:rsidR="00C256AA" w:rsidRPr="00B978EA">
        <w:rPr>
          <w:color w:val="365F91" w:themeColor="accent1" w:themeShade="BF"/>
          <w:sz w:val="24"/>
          <w:szCs w:val="24"/>
        </w:rPr>
        <w:t>.1</w:t>
      </w:r>
      <w:r w:rsidR="000F5429" w:rsidRPr="00B978EA">
        <w:rPr>
          <w:color w:val="365F91" w:themeColor="accent1" w:themeShade="BF"/>
          <w:sz w:val="24"/>
          <w:szCs w:val="24"/>
        </w:rPr>
        <w:t xml:space="preserve"> </w:t>
      </w:r>
      <w:r w:rsidR="00730006" w:rsidRPr="00B978EA">
        <w:rPr>
          <w:color w:val="365F91" w:themeColor="accent1" w:themeShade="BF"/>
          <w:sz w:val="24"/>
          <w:szCs w:val="24"/>
        </w:rPr>
        <w:t xml:space="preserve"> Infrastructure Development</w:t>
      </w:r>
    </w:p>
    <w:p w14:paraId="1EAF9896" w14:textId="77777777" w:rsidR="007F14AE" w:rsidRDefault="007F14AE" w:rsidP="004D4B6F">
      <w:pPr>
        <w:tabs>
          <w:tab w:val="left" w:pos="8280"/>
        </w:tabs>
        <w:spacing w:line="240" w:lineRule="auto"/>
        <w:ind w:right="1080"/>
        <w:rPr>
          <w:rFonts w:ascii="Times New Roman" w:eastAsia="Times New Roman" w:hAnsi="Times New Roman" w:cs="Times New Roman"/>
          <w:sz w:val="24"/>
          <w:szCs w:val="24"/>
        </w:rPr>
      </w:pPr>
      <w:r w:rsidRPr="00730006">
        <w:rPr>
          <w:rFonts w:ascii="Times New Roman" w:eastAsia="Times New Roman" w:hAnsi="Times New Roman" w:cs="Times New Roman"/>
          <w:b/>
          <w:i/>
          <w:sz w:val="24"/>
          <w:szCs w:val="24"/>
        </w:rPr>
        <w:t xml:space="preserve">The </w:t>
      </w:r>
      <w:r w:rsidRPr="00730006">
        <w:rPr>
          <w:rFonts w:ascii="Times New Roman" w:eastAsia="Times New Roman" w:hAnsi="Times New Roman" w:cs="Times New Roman"/>
          <w:b/>
          <w:bCs/>
          <w:i/>
          <w:sz w:val="24"/>
          <w:szCs w:val="24"/>
        </w:rPr>
        <w:t>Dynamic, Real-time, Ecological, Ambulatory Methodologies (DREAM</w:t>
      </w:r>
      <w:r w:rsidRPr="000B551B">
        <w:rPr>
          <w:rFonts w:ascii="Times New Roman" w:eastAsia="Times New Roman" w:hAnsi="Times New Roman" w:cs="Times New Roman"/>
          <w:b/>
          <w:bCs/>
          <w:sz w:val="24"/>
          <w:szCs w:val="24"/>
        </w:rPr>
        <w:t>)</w:t>
      </w:r>
      <w:r w:rsidRPr="000B551B">
        <w:rPr>
          <w:rFonts w:ascii="Times New Roman" w:eastAsia="Times New Roman" w:hAnsi="Times New Roman" w:cs="Times New Roman"/>
          <w:b/>
          <w:sz w:val="24"/>
          <w:szCs w:val="24"/>
        </w:rPr>
        <w:t xml:space="preserve"> </w:t>
      </w:r>
      <w:r w:rsidRPr="00730006">
        <w:rPr>
          <w:rFonts w:ascii="Times New Roman" w:eastAsia="Times New Roman" w:hAnsi="Times New Roman" w:cs="Times New Roman"/>
          <w:b/>
          <w:i/>
          <w:sz w:val="24"/>
          <w:szCs w:val="24"/>
        </w:rPr>
        <w:t>initiative</w:t>
      </w:r>
      <w:r w:rsidRPr="000B551B">
        <w:rPr>
          <w:rFonts w:ascii="Times New Roman" w:eastAsia="Times New Roman" w:hAnsi="Times New Roman" w:cs="Times New Roman"/>
          <w:sz w:val="24"/>
          <w:szCs w:val="24"/>
        </w:rPr>
        <w:t xml:space="preserve"> was created within SSRI’s Survey Research Center in Fall, 2011, and has grown rapidly in the nearly three years since its inception. The primary mission of the DREAM initiative is to support researchers in the use of innovative methods and emerging mobile technologies for intensive in-vivo data collection and mHealth intervention.  DREAM allows the repeated assessment of ongoing behavior, experiences, physiology, and environmental factors in people’s natural settings and during daily life.  DREAM develops customized smart phone and tablet survey applications, maintains data websites and servers, and provides many additional support services related to project implementation and device management.  DREAM is helping to catalyze existing strengths in these and cognate areas to make Penn State a world leader in the scholarship of ambulatory data collection, intensive longitudinal data analysis, and remote and adaptive intervention.  In less than 3 years, DREAM has supported nearly 100 unique research requests across 15 departments or centers at Penn State; an additional 30 requests have been supported from outside Penn State (mostly other universities or academic medical centers). DREAM has supported 11 internally funded (pilot or developmental) and 14 externally funded (largely NIH) projects; 2 externally funded projects are pending. The total grant amount awarded via externally funded projects relying on DREAM services is approximately $5,000,000, with direct billing by DREAM totaling approximately $500,000. We expect many of the internally supported projects to lead to future grant submissions.   </w:t>
      </w:r>
    </w:p>
    <w:p w14:paraId="517D7973" w14:textId="2044CFC4" w:rsidR="000B551B" w:rsidRDefault="00A476EC" w:rsidP="004D4B6F">
      <w:pPr>
        <w:tabs>
          <w:tab w:val="left" w:pos="8280"/>
        </w:tabs>
        <w:spacing w:line="240" w:lineRule="auto"/>
        <w:ind w:right="1080"/>
        <w:rPr>
          <w:rFonts w:ascii="Times New Roman" w:eastAsia="Times New Roman" w:hAnsi="Times New Roman" w:cs="Times New Roman"/>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3</w:t>
      </w:r>
      <w:r w:rsidR="00C256AA" w:rsidRPr="00B978EA">
        <w:rPr>
          <w:rStyle w:val="Heading4Char"/>
          <w:color w:val="365F91" w:themeColor="accent1" w:themeShade="BF"/>
          <w:sz w:val="24"/>
          <w:szCs w:val="24"/>
        </w:rPr>
        <w:t>.2</w:t>
      </w:r>
      <w:r w:rsidR="000F5429" w:rsidRPr="00B978EA">
        <w:rPr>
          <w:rStyle w:val="Heading4Char"/>
          <w:color w:val="365F91" w:themeColor="accent1" w:themeShade="BF"/>
          <w:sz w:val="24"/>
          <w:szCs w:val="24"/>
        </w:rPr>
        <w:t xml:space="preserve"> </w:t>
      </w:r>
      <w:r w:rsidR="00346710" w:rsidRPr="00B978EA">
        <w:rPr>
          <w:rStyle w:val="Heading4Char"/>
          <w:color w:val="365F91" w:themeColor="accent1" w:themeShade="BF"/>
          <w:sz w:val="24"/>
          <w:szCs w:val="24"/>
        </w:rPr>
        <w:t xml:space="preserve"> </w:t>
      </w:r>
      <w:r w:rsidR="000B551B" w:rsidRPr="00B978EA">
        <w:rPr>
          <w:rStyle w:val="Heading4Char"/>
          <w:color w:val="365F91" w:themeColor="accent1" w:themeShade="BF"/>
          <w:sz w:val="24"/>
          <w:szCs w:val="24"/>
        </w:rPr>
        <w:t>SSRI cofunded faculty</w:t>
      </w:r>
      <w:r w:rsidR="000B551B" w:rsidRPr="00730006">
        <w:rPr>
          <w:rFonts w:ascii="Times New Roman" w:eastAsia="Times New Roman" w:hAnsi="Times New Roman" w:cs="Times New Roman"/>
          <w:color w:val="1F497D" w:themeColor="text2"/>
          <w:sz w:val="24"/>
          <w:szCs w:val="24"/>
        </w:rPr>
        <w:t xml:space="preserve"> </w:t>
      </w:r>
      <w:r w:rsidR="000B551B">
        <w:rPr>
          <w:rFonts w:ascii="Times New Roman" w:eastAsia="Times New Roman" w:hAnsi="Times New Roman" w:cs="Times New Roman"/>
          <w:sz w:val="24"/>
          <w:szCs w:val="24"/>
        </w:rPr>
        <w:t>who were recruited as part of our cluster hire in innovative methods include:</w:t>
      </w:r>
    </w:p>
    <w:p w14:paraId="55A90B24" w14:textId="77777777" w:rsidR="00701DA2" w:rsidRDefault="00701DA2" w:rsidP="004D4B6F">
      <w:pPr>
        <w:tabs>
          <w:tab w:val="left" w:pos="8280"/>
        </w:tabs>
        <w:spacing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Orfeu Buxton, Associate Professor, </w:t>
      </w:r>
      <w:r w:rsidR="00C256AA">
        <w:rPr>
          <w:rFonts w:ascii="Times New Roman" w:eastAsia="Times New Roman" w:hAnsi="Times New Roman" w:cs="Times New Roman"/>
          <w:sz w:val="24"/>
          <w:szCs w:val="24"/>
        </w:rPr>
        <w:t>Biobehavioral Health, College of Health and Human Development</w:t>
      </w:r>
    </w:p>
    <w:p w14:paraId="511D402A" w14:textId="77777777" w:rsidR="000B551B" w:rsidRDefault="000B551B" w:rsidP="004D4B6F">
      <w:pPr>
        <w:tabs>
          <w:tab w:val="left" w:pos="8280"/>
        </w:tabs>
        <w:spacing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Soo-yung Byun, Assistant Professor of Education, College of Education</w:t>
      </w:r>
    </w:p>
    <w:p w14:paraId="6A336E29" w14:textId="77777777" w:rsidR="000B551B" w:rsidRDefault="000B551B" w:rsidP="004D4B6F">
      <w:pPr>
        <w:tabs>
          <w:tab w:val="left" w:pos="8280"/>
        </w:tabs>
        <w:spacing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Sy</w:t>
      </w:r>
      <w:r w:rsidR="00A00990">
        <w:rPr>
          <w:rFonts w:ascii="Times New Roman" w:eastAsia="Times New Roman" w:hAnsi="Times New Roman" w:cs="Times New Roman"/>
          <w:sz w:val="24"/>
          <w:szCs w:val="24"/>
        </w:rPr>
        <w:t>-</w:t>
      </w:r>
      <w:r>
        <w:rPr>
          <w:rFonts w:ascii="Times New Roman" w:eastAsia="Times New Roman" w:hAnsi="Times New Roman" w:cs="Times New Roman"/>
          <w:sz w:val="24"/>
          <w:szCs w:val="24"/>
        </w:rPr>
        <w:t>Miin Chow, Associate Professor of Human Development and Family Studies, College of Health and Human Development</w:t>
      </w:r>
    </w:p>
    <w:p w14:paraId="33C16F46" w14:textId="77777777" w:rsidR="000B551B" w:rsidRDefault="000B551B" w:rsidP="004D4B6F">
      <w:pPr>
        <w:tabs>
          <w:tab w:val="left" w:pos="8280"/>
        </w:tabs>
        <w:spacing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Gregory Shearer, Associate Professor, Nutritional Sciences, College of Health and Human Development</w:t>
      </w:r>
    </w:p>
    <w:p w14:paraId="1ED6A5A0" w14:textId="77777777" w:rsidR="000B551B" w:rsidRDefault="000B551B" w:rsidP="004D4B6F">
      <w:pPr>
        <w:tabs>
          <w:tab w:val="left" w:pos="8280"/>
        </w:tabs>
        <w:spacing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Joshua Smyth, Professor, Biobehavioral Health</w:t>
      </w:r>
      <w:r w:rsidR="00730006">
        <w:rPr>
          <w:rFonts w:ascii="Times New Roman" w:eastAsia="Times New Roman" w:hAnsi="Times New Roman" w:cs="Times New Roman"/>
          <w:sz w:val="24"/>
          <w:szCs w:val="24"/>
        </w:rPr>
        <w:t xml:space="preserve"> and Medicine</w:t>
      </w:r>
      <w:r>
        <w:rPr>
          <w:rFonts w:ascii="Times New Roman" w:eastAsia="Times New Roman" w:hAnsi="Times New Roman" w:cs="Times New Roman"/>
          <w:sz w:val="24"/>
          <w:szCs w:val="24"/>
        </w:rPr>
        <w:t>, College of Health and Human Development</w:t>
      </w:r>
    </w:p>
    <w:p w14:paraId="2B9CB2C2" w14:textId="35074F19" w:rsidR="000B551B" w:rsidRDefault="00A476EC"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3</w:t>
      </w:r>
      <w:r w:rsidR="00C256AA" w:rsidRPr="00B978EA">
        <w:rPr>
          <w:rStyle w:val="Heading4Char"/>
          <w:color w:val="365F91" w:themeColor="accent1" w:themeShade="BF"/>
          <w:sz w:val="24"/>
          <w:szCs w:val="24"/>
        </w:rPr>
        <w:t xml:space="preserve">.3 </w:t>
      </w:r>
      <w:r w:rsidR="00346710" w:rsidRPr="00B978EA">
        <w:rPr>
          <w:rStyle w:val="Heading4Char"/>
          <w:color w:val="365F91" w:themeColor="accent1" w:themeShade="BF"/>
          <w:sz w:val="24"/>
          <w:szCs w:val="24"/>
        </w:rPr>
        <w:t xml:space="preserve"> </w:t>
      </w:r>
      <w:r w:rsidR="00BA430A" w:rsidRPr="00B978EA">
        <w:rPr>
          <w:rStyle w:val="Heading4Char"/>
          <w:color w:val="365F91" w:themeColor="accent1" w:themeShade="BF"/>
          <w:sz w:val="24"/>
          <w:szCs w:val="24"/>
        </w:rPr>
        <w:t>Seed Grants</w:t>
      </w:r>
      <w:r w:rsidR="00BA430A" w:rsidRPr="00B978EA">
        <w:rPr>
          <w:rFonts w:ascii="Times New Roman" w:hAnsi="Times New Roman" w:cs="Times New Roman"/>
          <w:color w:val="365F91" w:themeColor="accent1" w:themeShade="BF"/>
          <w:sz w:val="24"/>
          <w:szCs w:val="24"/>
        </w:rPr>
        <w:t>.</w:t>
      </w:r>
      <w:r w:rsidR="00BA430A">
        <w:rPr>
          <w:rFonts w:ascii="Times New Roman" w:hAnsi="Times New Roman" w:cs="Times New Roman"/>
          <w:sz w:val="24"/>
          <w:szCs w:val="24"/>
        </w:rPr>
        <w:t xml:space="preserve"> </w:t>
      </w:r>
      <w:r w:rsidR="000B551B">
        <w:rPr>
          <w:rFonts w:ascii="Times New Roman" w:hAnsi="Times New Roman" w:cs="Times New Roman"/>
          <w:sz w:val="24"/>
          <w:szCs w:val="24"/>
        </w:rPr>
        <w:t xml:space="preserve">From 2008-2013 SSRI funded Level 1, Level 2, Facilitated and Faculty Fellows proposals in this area totaling </w:t>
      </w:r>
      <w:r w:rsidR="0013163B">
        <w:rPr>
          <w:rFonts w:ascii="Times New Roman" w:hAnsi="Times New Roman" w:cs="Times New Roman"/>
          <w:sz w:val="24"/>
          <w:szCs w:val="24"/>
        </w:rPr>
        <w:t>$1,</w:t>
      </w:r>
      <w:r w:rsidR="00AB392E">
        <w:rPr>
          <w:rFonts w:ascii="Times New Roman" w:hAnsi="Times New Roman" w:cs="Times New Roman"/>
          <w:sz w:val="24"/>
          <w:szCs w:val="24"/>
        </w:rPr>
        <w:t>352</w:t>
      </w:r>
      <w:r w:rsidR="0013163B">
        <w:rPr>
          <w:rFonts w:ascii="Times New Roman" w:hAnsi="Times New Roman" w:cs="Times New Roman"/>
          <w:sz w:val="24"/>
          <w:szCs w:val="24"/>
        </w:rPr>
        <w:t>,</w:t>
      </w:r>
      <w:r w:rsidR="00AB392E">
        <w:rPr>
          <w:rFonts w:ascii="Times New Roman" w:hAnsi="Times New Roman" w:cs="Times New Roman"/>
          <w:sz w:val="24"/>
          <w:szCs w:val="24"/>
        </w:rPr>
        <w:t>254</w:t>
      </w:r>
      <w:r w:rsidR="0013163B">
        <w:rPr>
          <w:rFonts w:ascii="Times New Roman" w:hAnsi="Times New Roman" w:cs="Times New Roman"/>
          <w:sz w:val="24"/>
          <w:szCs w:val="24"/>
        </w:rPr>
        <w:t>.</w:t>
      </w:r>
    </w:p>
    <w:p w14:paraId="358288D4" w14:textId="77777777" w:rsidR="000B551B" w:rsidRPr="004E42D2" w:rsidRDefault="00A476EC" w:rsidP="004D4B6F">
      <w:pPr>
        <w:tabs>
          <w:tab w:val="left" w:pos="8280"/>
        </w:tabs>
        <w:spacing w:line="240" w:lineRule="auto"/>
        <w:ind w:right="1080"/>
        <w:rPr>
          <w:rFonts w:ascii="Times New Roman" w:hAnsi="Times New Roman" w:cs="Times New Roman"/>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3</w:t>
      </w:r>
      <w:r w:rsidR="00C256AA" w:rsidRPr="00B978EA">
        <w:rPr>
          <w:rStyle w:val="Heading4Char"/>
          <w:color w:val="365F91" w:themeColor="accent1" w:themeShade="BF"/>
          <w:sz w:val="24"/>
          <w:szCs w:val="24"/>
        </w:rPr>
        <w:t xml:space="preserve">.4 </w:t>
      </w:r>
      <w:r w:rsidR="00346710" w:rsidRPr="00B978EA">
        <w:rPr>
          <w:rStyle w:val="Heading4Char"/>
          <w:color w:val="365F91" w:themeColor="accent1" w:themeShade="BF"/>
          <w:sz w:val="24"/>
          <w:szCs w:val="24"/>
        </w:rPr>
        <w:t xml:space="preserve"> </w:t>
      </w:r>
      <w:r w:rsidR="00BA430A" w:rsidRPr="00B978EA">
        <w:rPr>
          <w:rStyle w:val="Heading4Char"/>
          <w:color w:val="365F91" w:themeColor="accent1" w:themeShade="BF"/>
          <w:sz w:val="24"/>
          <w:szCs w:val="24"/>
        </w:rPr>
        <w:t>Education.</w:t>
      </w:r>
      <w:r w:rsidR="00BA430A">
        <w:rPr>
          <w:rFonts w:ascii="Times New Roman" w:hAnsi="Times New Roman" w:cs="Times New Roman"/>
          <w:sz w:val="24"/>
          <w:szCs w:val="24"/>
        </w:rPr>
        <w:t xml:space="preserve"> </w:t>
      </w:r>
      <w:r w:rsidR="000B551B">
        <w:rPr>
          <w:rFonts w:ascii="Times New Roman" w:hAnsi="Times New Roman" w:cs="Times New Roman"/>
          <w:sz w:val="24"/>
          <w:szCs w:val="24"/>
        </w:rPr>
        <w:t>SSRI provided support for</w:t>
      </w:r>
      <w:r w:rsidR="00BA430A">
        <w:rPr>
          <w:rFonts w:ascii="Times New Roman" w:hAnsi="Times New Roman" w:cs="Times New Roman"/>
          <w:sz w:val="24"/>
          <w:szCs w:val="24"/>
        </w:rPr>
        <w:t xml:space="preserve"> a successful NSF IGERT award focused on Big Data </w:t>
      </w:r>
      <w:r w:rsidR="00BA430A" w:rsidRPr="00166F12">
        <w:rPr>
          <w:rFonts w:ascii="Times New Roman" w:hAnsi="Times New Roman" w:cs="Times New Roman"/>
          <w:sz w:val="24"/>
          <w:szCs w:val="24"/>
        </w:rPr>
        <w:t>in the social and behavioral sciences</w:t>
      </w:r>
      <w:r w:rsidR="009B37FD">
        <w:rPr>
          <w:rFonts w:ascii="Times New Roman" w:hAnsi="Times New Roman" w:cs="Times New Roman"/>
          <w:sz w:val="24"/>
          <w:szCs w:val="24"/>
        </w:rPr>
        <w:t xml:space="preserve"> (B. Monroe, PI</w:t>
      </w:r>
      <w:r w:rsidR="003A3F2F">
        <w:rPr>
          <w:rFonts w:ascii="Times New Roman" w:hAnsi="Times New Roman" w:cs="Times New Roman"/>
          <w:sz w:val="24"/>
          <w:szCs w:val="24"/>
        </w:rPr>
        <w:t>, PolySci</w:t>
      </w:r>
      <w:r w:rsidR="009B37FD">
        <w:rPr>
          <w:rFonts w:ascii="Times New Roman" w:hAnsi="Times New Roman" w:cs="Times New Roman"/>
          <w:sz w:val="24"/>
          <w:szCs w:val="24"/>
        </w:rPr>
        <w:t>)</w:t>
      </w:r>
      <w:r w:rsidR="00BA430A" w:rsidRPr="00166F12">
        <w:rPr>
          <w:rFonts w:ascii="Times New Roman" w:hAnsi="Times New Roman" w:cs="Times New Roman"/>
          <w:sz w:val="24"/>
          <w:szCs w:val="24"/>
        </w:rPr>
        <w:t>.</w:t>
      </w:r>
      <w:r w:rsidR="003A3F2F">
        <w:rPr>
          <w:rFonts w:ascii="Times New Roman" w:hAnsi="Times New Roman" w:cs="Times New Roman"/>
          <w:sz w:val="24"/>
          <w:szCs w:val="24"/>
        </w:rPr>
        <w:t xml:space="preserve">  We have also provided support for research scientists in the Prevention Research Center and the Methodo</w:t>
      </w:r>
      <w:r w:rsidR="00C256AA">
        <w:rPr>
          <w:rFonts w:ascii="Times New Roman" w:hAnsi="Times New Roman" w:cs="Times New Roman"/>
          <w:sz w:val="24"/>
          <w:szCs w:val="24"/>
        </w:rPr>
        <w:t xml:space="preserve">logy Center who are part of </w:t>
      </w:r>
      <w:r w:rsidR="003A3F2F">
        <w:rPr>
          <w:rFonts w:ascii="Times New Roman" w:hAnsi="Times New Roman" w:cs="Times New Roman"/>
          <w:sz w:val="24"/>
          <w:szCs w:val="24"/>
        </w:rPr>
        <w:t>a NIDA-funded training grant in prevention research methods (E. Smith, PI, HDFS).</w:t>
      </w:r>
    </w:p>
    <w:p w14:paraId="6BC80A60" w14:textId="5CE529FD" w:rsidR="00730006" w:rsidRPr="00E44F49" w:rsidRDefault="00A476EC" w:rsidP="00E44F49">
      <w:pPr>
        <w:pStyle w:val="Heading3"/>
        <w:rPr>
          <w:rFonts w:ascii="Times New Roman" w:hAnsi="Times New Roman" w:cs="Times New Roman"/>
          <w:b w:val="0"/>
        </w:rPr>
      </w:pPr>
      <w:bookmarkStart w:id="13" w:name="_Toc393111827"/>
      <w:r w:rsidRPr="00E44F49">
        <w:rPr>
          <w:rStyle w:val="Heading3Char"/>
          <w:b/>
          <w:color w:val="1F497D" w:themeColor="text2"/>
          <w:sz w:val="24"/>
          <w:szCs w:val="24"/>
        </w:rPr>
        <w:t>A</w:t>
      </w:r>
      <w:r w:rsidR="00BA430A" w:rsidRPr="00E44F49">
        <w:rPr>
          <w:rStyle w:val="Heading3Char"/>
          <w:b/>
          <w:color w:val="1F497D" w:themeColor="text2"/>
          <w:sz w:val="24"/>
          <w:szCs w:val="24"/>
        </w:rPr>
        <w:t xml:space="preserve">4. </w:t>
      </w:r>
      <w:r w:rsidR="00730006" w:rsidRPr="00E44F49">
        <w:rPr>
          <w:rStyle w:val="Heading3Char"/>
          <w:b/>
          <w:color w:val="1F497D" w:themeColor="text2"/>
          <w:sz w:val="24"/>
          <w:szCs w:val="24"/>
        </w:rPr>
        <w:t>P</w:t>
      </w:r>
      <w:r w:rsidR="00083DBB" w:rsidRPr="00E44F49">
        <w:rPr>
          <w:rStyle w:val="Heading3Char"/>
          <w:b/>
          <w:color w:val="1F497D" w:themeColor="text2"/>
          <w:sz w:val="24"/>
          <w:szCs w:val="24"/>
        </w:rPr>
        <w:t>reventing Problems and Promoting Positive Development, Behavior, and Health in Children, Youth and Families</w:t>
      </w:r>
      <w:bookmarkEnd w:id="13"/>
      <w:r w:rsidR="00BA430A" w:rsidRPr="00E44F49">
        <w:rPr>
          <w:rStyle w:val="Heading3Char"/>
          <w:b/>
          <w:sz w:val="24"/>
          <w:szCs w:val="24"/>
        </w:rPr>
        <w:t xml:space="preserve"> </w:t>
      </w:r>
      <w:r w:rsidR="00BA430A" w:rsidRPr="00E44F49">
        <w:rPr>
          <w:rFonts w:ascii="Times New Roman" w:hAnsi="Times New Roman" w:cs="Times New Roman"/>
          <w:b w:val="0"/>
        </w:rPr>
        <w:t xml:space="preserve"> </w:t>
      </w:r>
    </w:p>
    <w:p w14:paraId="7442EB26" w14:textId="77777777" w:rsidR="00BA430A" w:rsidRPr="00166F12" w:rsidRDefault="00BA430A" w:rsidP="004D4B6F">
      <w:pPr>
        <w:tabs>
          <w:tab w:val="left" w:pos="8280"/>
        </w:tabs>
        <w:spacing w:line="240" w:lineRule="auto"/>
        <w:ind w:right="1080"/>
        <w:rPr>
          <w:rFonts w:ascii="Times New Roman" w:hAnsi="Times New Roman" w:cs="Times New Roman"/>
          <w:sz w:val="24"/>
          <w:szCs w:val="24"/>
        </w:rPr>
      </w:pPr>
      <w:r w:rsidRPr="00166F12">
        <w:rPr>
          <w:rFonts w:ascii="Times New Roman" w:hAnsi="Times New Roman" w:cs="Times New Roman"/>
          <w:sz w:val="24"/>
          <w:szCs w:val="24"/>
        </w:rPr>
        <w:t xml:space="preserve">Innovation and excellence </w:t>
      </w:r>
      <w:r w:rsidR="00166F12">
        <w:rPr>
          <w:rFonts w:ascii="Times New Roman" w:hAnsi="Times New Roman" w:cs="Times New Roman"/>
          <w:sz w:val="24"/>
          <w:szCs w:val="24"/>
        </w:rPr>
        <w:t xml:space="preserve">in research, education and engagement </w:t>
      </w:r>
      <w:r w:rsidRPr="00166F12">
        <w:rPr>
          <w:rFonts w:ascii="Times New Roman" w:hAnsi="Times New Roman" w:cs="Times New Roman"/>
          <w:sz w:val="24"/>
          <w:szCs w:val="24"/>
        </w:rPr>
        <w:t xml:space="preserve">in this area have been fostered largely </w:t>
      </w:r>
      <w:r w:rsidR="00166F12">
        <w:rPr>
          <w:rFonts w:ascii="Times New Roman" w:hAnsi="Times New Roman" w:cs="Times New Roman"/>
          <w:sz w:val="24"/>
          <w:szCs w:val="24"/>
        </w:rPr>
        <w:t>within</w:t>
      </w:r>
      <w:r w:rsidRPr="00166F12">
        <w:rPr>
          <w:rFonts w:ascii="Times New Roman" w:hAnsi="Times New Roman" w:cs="Times New Roman"/>
          <w:sz w:val="24"/>
          <w:szCs w:val="24"/>
        </w:rPr>
        <w:t xml:space="preserve"> the CYFC.</w:t>
      </w:r>
    </w:p>
    <w:p w14:paraId="46440EC2" w14:textId="77777777" w:rsidR="00346710" w:rsidRPr="00B978EA" w:rsidRDefault="00A476EC" w:rsidP="00E44F49">
      <w:pPr>
        <w:pStyle w:val="Heading4"/>
        <w:rPr>
          <w:color w:val="365F91" w:themeColor="accent1" w:themeShade="BF"/>
          <w:sz w:val="24"/>
          <w:szCs w:val="24"/>
        </w:rPr>
      </w:pPr>
      <w:r w:rsidRPr="00B978EA">
        <w:rPr>
          <w:color w:val="365F91" w:themeColor="accent1" w:themeShade="BF"/>
          <w:sz w:val="24"/>
          <w:szCs w:val="24"/>
        </w:rPr>
        <w:t>A</w:t>
      </w:r>
      <w:r w:rsidR="00346710" w:rsidRPr="00B978EA">
        <w:rPr>
          <w:color w:val="365F91" w:themeColor="accent1" w:themeShade="BF"/>
          <w:sz w:val="24"/>
          <w:szCs w:val="24"/>
        </w:rPr>
        <w:t>4</w:t>
      </w:r>
      <w:r w:rsidR="00C256AA" w:rsidRPr="00B978EA">
        <w:rPr>
          <w:color w:val="365F91" w:themeColor="accent1" w:themeShade="BF"/>
          <w:sz w:val="24"/>
          <w:szCs w:val="24"/>
        </w:rPr>
        <w:t xml:space="preserve">.1 </w:t>
      </w:r>
      <w:r w:rsidR="00346710" w:rsidRPr="00B978EA">
        <w:rPr>
          <w:color w:val="365F91" w:themeColor="accent1" w:themeShade="BF"/>
          <w:sz w:val="24"/>
          <w:szCs w:val="24"/>
        </w:rPr>
        <w:t xml:space="preserve"> Infrastructure Development</w:t>
      </w:r>
    </w:p>
    <w:p w14:paraId="3BF70F5B" w14:textId="2B9ABBD0" w:rsidR="00BA430A" w:rsidRPr="00166F12" w:rsidRDefault="00BA430A" w:rsidP="004D4B6F">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sidRPr="00730006">
        <w:rPr>
          <w:rFonts w:ascii="Times New Roman" w:hAnsi="Times New Roman" w:cs="Times New Roman"/>
          <w:b/>
          <w:i/>
          <w:sz w:val="24"/>
          <w:szCs w:val="24"/>
        </w:rPr>
        <w:t xml:space="preserve">The </w:t>
      </w:r>
      <w:r w:rsidRPr="00730006">
        <w:rPr>
          <w:rFonts w:ascii="Times New Roman" w:hAnsi="Times New Roman" w:cs="Times New Roman"/>
          <w:b/>
          <w:bCs/>
          <w:i/>
          <w:sz w:val="24"/>
          <w:szCs w:val="24"/>
        </w:rPr>
        <w:t>Clearinghouse for Military Family Readiness (Clearinghouse)</w:t>
      </w:r>
      <w:r w:rsidRPr="00166F12">
        <w:rPr>
          <w:rFonts w:ascii="Times New Roman" w:hAnsi="Times New Roman" w:cs="Times New Roman"/>
          <w:sz w:val="24"/>
          <w:szCs w:val="24"/>
        </w:rPr>
        <w:t xml:space="preserve"> was launched in 2010 with the mission of conducting interdisciplinary applied research and evaluation, implementation and dissemination science that promote the health and well-being of Military service members and their families. Since its launch, the </w:t>
      </w:r>
      <w:r w:rsidRPr="00166F12">
        <w:rPr>
          <w:rFonts w:ascii="Times New Roman" w:hAnsi="Times New Roman" w:cs="Times New Roman"/>
          <w:color w:val="1D1D1D"/>
          <w:sz w:val="24"/>
          <w:szCs w:val="24"/>
        </w:rPr>
        <w:t xml:space="preserve">Clearinghouse has received funding to: (1) investigate </w:t>
      </w:r>
      <w:r w:rsidRPr="00166F12">
        <w:rPr>
          <w:rFonts w:ascii="Times New Roman" w:hAnsi="Times New Roman" w:cs="Times New Roman"/>
          <w:sz w:val="24"/>
          <w:szCs w:val="24"/>
        </w:rPr>
        <w:t xml:space="preserve">policy relevant questions germane to military children, youth, and families; (2) </w:t>
      </w:r>
      <w:r w:rsidRPr="00166F12">
        <w:rPr>
          <w:rFonts w:ascii="Times New Roman" w:hAnsi="Times New Roman" w:cs="Times New Roman"/>
          <w:color w:val="1D1D1D"/>
          <w:sz w:val="24"/>
          <w:szCs w:val="24"/>
        </w:rPr>
        <w:t>evaluate programs and services targeted at military</w:t>
      </w:r>
      <w:r w:rsidR="00412EF7">
        <w:rPr>
          <w:rFonts w:ascii="Times New Roman" w:hAnsi="Times New Roman" w:cs="Times New Roman"/>
          <w:color w:val="1D1D1D"/>
          <w:sz w:val="24"/>
          <w:szCs w:val="24"/>
        </w:rPr>
        <w:t xml:space="preserve"> personnel and their </w:t>
      </w:r>
      <w:r w:rsidRPr="00166F12">
        <w:rPr>
          <w:rFonts w:ascii="Times New Roman" w:hAnsi="Times New Roman" w:cs="Times New Roman"/>
          <w:color w:val="1D1D1D"/>
          <w:sz w:val="24"/>
          <w:szCs w:val="24"/>
        </w:rPr>
        <w:t xml:space="preserve">families; (3) provide interactive online education, consultation, and support to providers to implement evidence-based programming; and (4) develop research-informed learning products (instructor-led training, computer-based training, webinars, discussion boards, mlearning, elearning, pod casting, and blended learning) for service members, family members, and clinicians through the use of new technologies. Already, research products from the Clearinghouse are impacting family and human service policy within the Department of Defense (DoD) and the Services. </w:t>
      </w:r>
      <w:r w:rsidRPr="00166F12">
        <w:rPr>
          <w:rFonts w:ascii="Times New Roman" w:hAnsi="Times New Roman" w:cs="Times New Roman"/>
          <w:sz w:val="24"/>
          <w:szCs w:val="24"/>
        </w:rPr>
        <w:t xml:space="preserve">Clearinghouse staff now number </w:t>
      </w:r>
      <w:r w:rsidR="00AC2042">
        <w:rPr>
          <w:rFonts w:ascii="Times New Roman" w:hAnsi="Times New Roman" w:cs="Times New Roman"/>
          <w:sz w:val="24"/>
          <w:szCs w:val="24"/>
        </w:rPr>
        <w:t>more than</w:t>
      </w:r>
      <w:r w:rsidR="00AC2042" w:rsidRPr="00166F12">
        <w:rPr>
          <w:rFonts w:ascii="Times New Roman" w:hAnsi="Times New Roman" w:cs="Times New Roman"/>
          <w:sz w:val="24"/>
          <w:szCs w:val="24"/>
        </w:rPr>
        <w:t xml:space="preserve"> </w:t>
      </w:r>
      <w:r w:rsidRPr="00166F12">
        <w:rPr>
          <w:rFonts w:ascii="Times New Roman" w:hAnsi="Times New Roman" w:cs="Times New Roman"/>
          <w:sz w:val="24"/>
          <w:szCs w:val="24"/>
        </w:rPr>
        <w:t>40 FTEs, about half of whom are PhD level research scientists, and are involved in the m</w:t>
      </w:r>
      <w:r w:rsidRPr="00166F12">
        <w:rPr>
          <w:rFonts w:ascii="Times New Roman" w:hAnsi="Times New Roman" w:cs="Times New Roman"/>
          <w:color w:val="1D1D1D"/>
          <w:sz w:val="24"/>
          <w:szCs w:val="24"/>
        </w:rPr>
        <w:t xml:space="preserve">ore than 15 applied research projects </w:t>
      </w:r>
      <w:r w:rsidR="00976D17">
        <w:rPr>
          <w:rFonts w:ascii="Times New Roman" w:hAnsi="Times New Roman" w:cs="Times New Roman"/>
          <w:color w:val="1D1D1D"/>
          <w:sz w:val="24"/>
          <w:szCs w:val="24"/>
        </w:rPr>
        <w:t xml:space="preserve">that </w:t>
      </w:r>
      <w:r w:rsidRPr="00166F12">
        <w:rPr>
          <w:rFonts w:ascii="Times New Roman" w:hAnsi="Times New Roman" w:cs="Times New Roman"/>
          <w:color w:val="1D1D1D"/>
          <w:sz w:val="24"/>
          <w:szCs w:val="24"/>
        </w:rPr>
        <w:t>have been funded to date by the DoD and the Services.</w:t>
      </w:r>
      <w:r w:rsidRPr="00166F12">
        <w:rPr>
          <w:rFonts w:ascii="Times New Roman" w:hAnsi="Times New Roman" w:cs="Times New Roman"/>
          <w:sz w:val="24"/>
          <w:szCs w:val="24"/>
        </w:rPr>
        <w:t xml:space="preserve"> Graduate and undergraduate students also are involved in these projects as interns and research assistants, and in this way, the Clearinghouse is helping to train the next generation of interdisciplinary, applied researchers to work with this important and distinctive population.</w:t>
      </w:r>
    </w:p>
    <w:p w14:paraId="1014D899" w14:textId="77777777" w:rsidR="00BA430A" w:rsidRPr="00166F12" w:rsidRDefault="00BA430A" w:rsidP="004D4B6F">
      <w:pPr>
        <w:tabs>
          <w:tab w:val="left" w:pos="8280"/>
        </w:tabs>
        <w:spacing w:line="240" w:lineRule="auto"/>
        <w:ind w:right="1080"/>
        <w:rPr>
          <w:rFonts w:ascii="Times New Roman" w:eastAsia="Calibri" w:hAnsi="Times New Roman" w:cs="Times New Roman"/>
          <w:sz w:val="24"/>
          <w:szCs w:val="24"/>
        </w:rPr>
      </w:pPr>
      <w:r w:rsidRPr="00730006">
        <w:rPr>
          <w:rFonts w:ascii="Times New Roman" w:eastAsia="Times New Roman" w:hAnsi="Times New Roman" w:cs="Times New Roman"/>
          <w:b/>
          <w:i/>
          <w:color w:val="000000"/>
          <w:sz w:val="24"/>
          <w:szCs w:val="24"/>
        </w:rPr>
        <w:t>The Network on Child Protection and Well-Being</w:t>
      </w:r>
      <w:r w:rsidRPr="00166F12">
        <w:rPr>
          <w:rFonts w:ascii="Times New Roman" w:eastAsia="Times New Roman" w:hAnsi="Times New Roman" w:cs="Times New Roman"/>
          <w:b/>
          <w:color w:val="000000"/>
          <w:sz w:val="24"/>
          <w:szCs w:val="24"/>
        </w:rPr>
        <w:t xml:space="preserve"> </w:t>
      </w:r>
      <w:r w:rsidRPr="00166F12">
        <w:rPr>
          <w:rFonts w:ascii="Times New Roman" w:eastAsia="Times New Roman" w:hAnsi="Times New Roman" w:cs="Times New Roman"/>
          <w:color w:val="000000"/>
          <w:sz w:val="24"/>
          <w:szCs w:val="24"/>
        </w:rPr>
        <w:t>was launched in October 2012 to combat child maltreatment through interdisciplinary research, education, and engagement.  The Network’s mission</w:t>
      </w:r>
      <w:r w:rsidRPr="00166F12">
        <w:rPr>
          <w:rFonts w:ascii="Times New Roman" w:eastAsia="Calibri" w:hAnsi="Times New Roman" w:cs="Times New Roman"/>
          <w:sz w:val="24"/>
          <w:szCs w:val="24"/>
        </w:rPr>
        <w:t xml:space="preserve"> is to build a network of researchers and practitioners who produce new knowledge, design and evaluate novel approaches to the prevention, detection, and treatment of child abuse and neglect, create interdisciplinary education opportunities for Penn State students, and put the products of these efforts to work in communities throughout Pennsylvania and beyond.  </w:t>
      </w:r>
      <w:r w:rsidRPr="00166F12">
        <w:rPr>
          <w:rFonts w:ascii="Times New Roman" w:eastAsia="Times New Roman" w:hAnsi="Times New Roman" w:cs="Times New Roman"/>
          <w:color w:val="000000"/>
          <w:sz w:val="24"/>
          <w:szCs w:val="24"/>
        </w:rPr>
        <w:t>The Network’s research mission will be advanced through an ongoing cluster hire of at least twelve new faculty members</w:t>
      </w:r>
      <w:r w:rsidR="00386707">
        <w:rPr>
          <w:rFonts w:ascii="Times New Roman" w:eastAsia="Times New Roman" w:hAnsi="Times New Roman" w:cs="Times New Roman"/>
          <w:color w:val="000000"/>
          <w:sz w:val="24"/>
          <w:szCs w:val="24"/>
        </w:rPr>
        <w:t xml:space="preserve">. </w:t>
      </w:r>
      <w:r w:rsidR="00386707" w:rsidRPr="00166F12">
        <w:rPr>
          <w:rFonts w:ascii="Times New Roman" w:eastAsia="Times New Roman" w:hAnsi="Times New Roman" w:cs="Times New Roman"/>
          <w:color w:val="000000"/>
          <w:sz w:val="24"/>
          <w:szCs w:val="24"/>
        </w:rPr>
        <w:t>Already several of our new faculty members have been working to develop the Transforming the Lives of Children (TLC) Clinic, a site for evidence-based clinical practice and research, which is affiliated with the Penn State Hershey Children’s Hospital and will open in Fall, 2014.</w:t>
      </w:r>
      <w:r w:rsidR="00386707">
        <w:rPr>
          <w:rFonts w:ascii="Times New Roman" w:eastAsia="Times New Roman" w:hAnsi="Times New Roman" w:cs="Times New Roman"/>
          <w:color w:val="000000"/>
          <w:sz w:val="24"/>
          <w:szCs w:val="24"/>
        </w:rPr>
        <w:t xml:space="preserve"> </w:t>
      </w:r>
      <w:r w:rsidRPr="00166F12">
        <w:rPr>
          <w:rFonts w:ascii="Times New Roman" w:eastAsia="Times New Roman" w:hAnsi="Times New Roman" w:cs="Times New Roman"/>
          <w:color w:val="000000"/>
          <w:sz w:val="24"/>
          <w:szCs w:val="24"/>
        </w:rPr>
        <w:t>T</w:t>
      </w:r>
      <w:r w:rsidRPr="00166F12">
        <w:rPr>
          <w:rFonts w:ascii="Times New Roman" w:eastAsia="Calibri" w:hAnsi="Times New Roman" w:cs="Times New Roman"/>
          <w:sz w:val="24"/>
          <w:szCs w:val="24"/>
        </w:rPr>
        <w:t xml:space="preserve">he Network also is committed to expanding educational opportunities, including via an inter-college undergraduate minor in child maltreatment, and will continue to sponsor an </w:t>
      </w:r>
      <w:r w:rsidRPr="00166F12">
        <w:rPr>
          <w:rFonts w:ascii="Times New Roman" w:eastAsia="Times New Roman" w:hAnsi="Times New Roman" w:cs="Times New Roman"/>
          <w:color w:val="000000"/>
          <w:sz w:val="24"/>
          <w:szCs w:val="24"/>
        </w:rPr>
        <w:t xml:space="preserve">annual Penn State Conference on Child Protection, the third of which </w:t>
      </w:r>
      <w:r w:rsidR="00976D17">
        <w:rPr>
          <w:rFonts w:ascii="Times New Roman" w:eastAsia="Times New Roman" w:hAnsi="Times New Roman" w:cs="Times New Roman"/>
          <w:color w:val="000000"/>
          <w:sz w:val="24"/>
          <w:szCs w:val="24"/>
        </w:rPr>
        <w:t>was</w:t>
      </w:r>
      <w:r w:rsidRPr="00166F12">
        <w:rPr>
          <w:rFonts w:ascii="Times New Roman" w:eastAsia="Times New Roman" w:hAnsi="Times New Roman" w:cs="Times New Roman"/>
          <w:color w:val="000000"/>
          <w:sz w:val="24"/>
          <w:szCs w:val="24"/>
        </w:rPr>
        <w:t xml:space="preserve"> in May, 2014. T</w:t>
      </w:r>
      <w:r w:rsidRPr="00166F12">
        <w:rPr>
          <w:rFonts w:ascii="Times New Roman" w:eastAsia="Calibri" w:hAnsi="Times New Roman" w:cs="Times New Roman"/>
          <w:sz w:val="24"/>
          <w:szCs w:val="24"/>
        </w:rPr>
        <w:t>he Network’s mission and activities continue to become known across the University as it works to serve as the University’s coordinating entity for communications, public awareness activities, student engagement, and service pertaining to child protection and well-being information and initiatives.</w:t>
      </w:r>
      <w:r w:rsidRPr="00166F12">
        <w:rPr>
          <w:rFonts w:ascii="Times New Roman" w:eastAsia="Times New Roman" w:hAnsi="Times New Roman" w:cs="Times New Roman"/>
          <w:color w:val="000000"/>
          <w:sz w:val="24"/>
          <w:szCs w:val="24"/>
        </w:rPr>
        <w:t xml:space="preserve">  </w:t>
      </w:r>
      <w:r w:rsidRPr="00166F12">
        <w:rPr>
          <w:rFonts w:ascii="Times New Roman" w:eastAsia="Calibri" w:hAnsi="Times New Roman" w:cs="Times New Roman"/>
          <w:sz w:val="24"/>
          <w:szCs w:val="24"/>
        </w:rPr>
        <w:t xml:space="preserve">Increasingly, the Network is viewed as a resource not only by the University community, but externally, by local and national service providers, advocacy agencies, and State government.   </w:t>
      </w:r>
    </w:p>
    <w:p w14:paraId="0AC62473" w14:textId="5FF3BEB6" w:rsidR="00166F12" w:rsidRDefault="00A476EC" w:rsidP="004D4B6F">
      <w:pPr>
        <w:tabs>
          <w:tab w:val="left" w:pos="8280"/>
        </w:tabs>
        <w:ind w:right="1080"/>
        <w:rPr>
          <w:rFonts w:ascii="Times New Roman" w:eastAsia="Times New Roman" w:hAnsi="Times New Roman" w:cs="Times New Roman"/>
          <w:color w:val="000000"/>
          <w:sz w:val="24"/>
          <w:szCs w:val="24"/>
        </w:rPr>
      </w:pPr>
      <w:r w:rsidRPr="00B978EA">
        <w:rPr>
          <w:rStyle w:val="Heading4Char"/>
          <w:color w:val="365F91" w:themeColor="accent1" w:themeShade="BF"/>
          <w:sz w:val="24"/>
          <w:szCs w:val="24"/>
        </w:rPr>
        <w:t>A</w:t>
      </w:r>
      <w:r w:rsidR="00346710" w:rsidRPr="00B978EA">
        <w:rPr>
          <w:rStyle w:val="Heading4Char"/>
          <w:color w:val="365F91" w:themeColor="accent1" w:themeShade="BF"/>
          <w:sz w:val="24"/>
          <w:szCs w:val="24"/>
        </w:rPr>
        <w:t>4</w:t>
      </w:r>
      <w:r w:rsidR="00C256AA" w:rsidRPr="00B978EA">
        <w:rPr>
          <w:rStyle w:val="Heading4Char"/>
          <w:color w:val="365F91" w:themeColor="accent1" w:themeShade="BF"/>
          <w:sz w:val="24"/>
          <w:szCs w:val="24"/>
        </w:rPr>
        <w:t xml:space="preserve">.2 </w:t>
      </w:r>
      <w:r w:rsidR="00346710" w:rsidRPr="00B978EA">
        <w:rPr>
          <w:rStyle w:val="Heading4Char"/>
          <w:color w:val="365F91" w:themeColor="accent1" w:themeShade="BF"/>
          <w:sz w:val="24"/>
          <w:szCs w:val="24"/>
        </w:rPr>
        <w:t xml:space="preserve"> </w:t>
      </w:r>
      <w:r w:rsidR="00166F12" w:rsidRPr="00B978EA">
        <w:rPr>
          <w:rStyle w:val="Heading4Char"/>
          <w:color w:val="365F91" w:themeColor="accent1" w:themeShade="BF"/>
          <w:sz w:val="24"/>
          <w:szCs w:val="24"/>
        </w:rPr>
        <w:t xml:space="preserve">SSRI </w:t>
      </w:r>
      <w:r w:rsidR="00730006" w:rsidRPr="00B978EA">
        <w:rPr>
          <w:rStyle w:val="Heading4Char"/>
          <w:color w:val="365F91" w:themeColor="accent1" w:themeShade="BF"/>
          <w:sz w:val="24"/>
          <w:szCs w:val="24"/>
        </w:rPr>
        <w:t>c</w:t>
      </w:r>
      <w:r w:rsidR="00166F12" w:rsidRPr="00B978EA">
        <w:rPr>
          <w:rStyle w:val="Heading4Char"/>
          <w:color w:val="365F91" w:themeColor="accent1" w:themeShade="BF"/>
          <w:sz w:val="24"/>
          <w:szCs w:val="24"/>
        </w:rPr>
        <w:t>o</w:t>
      </w:r>
      <w:r w:rsidR="00730006" w:rsidRPr="00B978EA">
        <w:rPr>
          <w:rStyle w:val="Heading4Char"/>
          <w:color w:val="365F91" w:themeColor="accent1" w:themeShade="BF"/>
          <w:sz w:val="24"/>
          <w:szCs w:val="24"/>
        </w:rPr>
        <w:t>-</w:t>
      </w:r>
      <w:r w:rsidR="00166F12" w:rsidRPr="00B978EA">
        <w:rPr>
          <w:rStyle w:val="Heading4Char"/>
          <w:color w:val="365F91" w:themeColor="accent1" w:themeShade="BF"/>
          <w:sz w:val="24"/>
          <w:szCs w:val="24"/>
        </w:rPr>
        <w:t xml:space="preserve">funded </w:t>
      </w:r>
      <w:r w:rsidR="00730006" w:rsidRPr="00B978EA">
        <w:rPr>
          <w:rStyle w:val="Heading4Char"/>
          <w:color w:val="365F91" w:themeColor="accent1" w:themeShade="BF"/>
          <w:sz w:val="24"/>
          <w:szCs w:val="24"/>
        </w:rPr>
        <w:t>f</w:t>
      </w:r>
      <w:r w:rsidR="00166F12" w:rsidRPr="00B978EA">
        <w:rPr>
          <w:rStyle w:val="Heading4Char"/>
          <w:color w:val="365F91" w:themeColor="accent1" w:themeShade="BF"/>
          <w:sz w:val="24"/>
          <w:szCs w:val="24"/>
        </w:rPr>
        <w:t>aculty</w:t>
      </w:r>
      <w:r w:rsidR="00166F12" w:rsidRPr="00E44F49">
        <w:rPr>
          <w:rStyle w:val="Heading4Char"/>
        </w:rPr>
        <w:t xml:space="preserve"> </w:t>
      </w:r>
      <w:r w:rsidR="00730006" w:rsidRPr="00730006">
        <w:rPr>
          <w:rFonts w:ascii="Times New Roman" w:eastAsia="Times New Roman" w:hAnsi="Times New Roman" w:cs="Times New Roman"/>
          <w:sz w:val="24"/>
          <w:szCs w:val="24"/>
        </w:rPr>
        <w:t xml:space="preserve">who </w:t>
      </w:r>
      <w:r w:rsidR="00730006">
        <w:rPr>
          <w:rFonts w:ascii="Times New Roman" w:eastAsia="Times New Roman" w:hAnsi="Times New Roman" w:cs="Times New Roman"/>
          <w:sz w:val="24"/>
          <w:szCs w:val="24"/>
        </w:rPr>
        <w:t>have been</w:t>
      </w:r>
      <w:r w:rsidR="00730006" w:rsidRPr="00730006">
        <w:rPr>
          <w:rFonts w:ascii="Times New Roman" w:eastAsia="Times New Roman" w:hAnsi="Times New Roman" w:cs="Times New Roman"/>
          <w:sz w:val="24"/>
          <w:szCs w:val="24"/>
        </w:rPr>
        <w:t xml:space="preserve"> </w:t>
      </w:r>
      <w:r w:rsidR="00166F12">
        <w:rPr>
          <w:rFonts w:ascii="Times New Roman" w:eastAsia="Times New Roman" w:hAnsi="Times New Roman" w:cs="Times New Roman"/>
          <w:color w:val="000000"/>
          <w:sz w:val="24"/>
          <w:szCs w:val="24"/>
        </w:rPr>
        <w:t>recruited to date as part of the cluster hire on child maltreatment</w:t>
      </w:r>
      <w:r w:rsidR="00715959">
        <w:rPr>
          <w:rFonts w:ascii="Times New Roman" w:eastAsia="Times New Roman" w:hAnsi="Times New Roman" w:cs="Times New Roman"/>
          <w:color w:val="000000"/>
          <w:sz w:val="24"/>
          <w:szCs w:val="24"/>
        </w:rPr>
        <w:t>, through Spring, 2014</w:t>
      </w:r>
      <w:r w:rsidR="00166F12">
        <w:rPr>
          <w:rFonts w:ascii="Times New Roman" w:eastAsia="Times New Roman" w:hAnsi="Times New Roman" w:cs="Times New Roman"/>
          <w:color w:val="000000"/>
          <w:sz w:val="24"/>
          <w:szCs w:val="24"/>
        </w:rPr>
        <w:t xml:space="preserve"> include:</w:t>
      </w:r>
    </w:p>
    <w:p w14:paraId="6E711276" w14:textId="77777777" w:rsidR="00166F12" w:rsidRDefault="00166F12"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Allen, Assistant Professor of Pediatrics, College of Medicine</w:t>
      </w:r>
    </w:p>
    <w:p w14:paraId="02DE2C09" w14:textId="3F71936B" w:rsidR="00166F12" w:rsidRDefault="00166F12"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Kent Hymel,  Professor of Pediatrics, College of Medicine</w:t>
      </w:r>
    </w:p>
    <w:p w14:paraId="204C0FCA" w14:textId="77777777" w:rsidR="00166F12" w:rsidRDefault="00166F12"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Jennie Noll, Professor Human Development and Family Studies, College of Health and Human Development</w:t>
      </w:r>
    </w:p>
    <w:p w14:paraId="21068CE8" w14:textId="77777777" w:rsidR="00386707" w:rsidRDefault="00166F12"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Idan Shalev, Assistant Professor of Biobehavio</w:t>
      </w:r>
      <w:r w:rsidR="00386707">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al Health</w:t>
      </w:r>
      <w:r w:rsidR="00386707">
        <w:rPr>
          <w:rFonts w:ascii="Times New Roman" w:eastAsia="Times New Roman" w:hAnsi="Times New Roman" w:cs="Times New Roman"/>
          <w:color w:val="000000"/>
          <w:sz w:val="24"/>
          <w:szCs w:val="24"/>
        </w:rPr>
        <w:t>, College of Health and Human Development</w:t>
      </w:r>
    </w:p>
    <w:p w14:paraId="13586691" w14:textId="77777777" w:rsidR="00386707" w:rsidRDefault="00386707"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Chad Shenk, Assistant Professor of Human Development and Family Studies, College of Health and Human Development</w:t>
      </w:r>
    </w:p>
    <w:p w14:paraId="41638AB0" w14:textId="3321F5D7" w:rsidR="00356EB7" w:rsidRDefault="00356EB7" w:rsidP="004D4B6F">
      <w:pPr>
        <w:tabs>
          <w:tab w:val="left" w:pos="8280"/>
        </w:tabs>
        <w:spacing w:line="240" w:lineRule="auto"/>
        <w:ind w:right="1080"/>
        <w:rPr>
          <w:rFonts w:ascii="Times New Roman" w:eastAsia="Times New Roman" w:hAnsi="Times New Roman" w:cs="Times New Roman"/>
          <w:color w:val="000000"/>
          <w:sz w:val="24"/>
          <w:szCs w:val="24"/>
        </w:rPr>
      </w:pPr>
      <w:r w:rsidRPr="00B978EA">
        <w:rPr>
          <w:rFonts w:ascii="Times New Roman" w:hAnsi="Times New Roman" w:cs="Times New Roman"/>
          <w:b/>
          <w:color w:val="365F91" w:themeColor="accent1" w:themeShade="BF"/>
          <w:sz w:val="24"/>
          <w:szCs w:val="24"/>
        </w:rPr>
        <w:t>A4.3  Seed Grants</w:t>
      </w:r>
      <w:r w:rsidRPr="00B978EA">
        <w:rPr>
          <w:rFonts w:ascii="Times New Roman" w:hAnsi="Times New Roman" w:cs="Times New Roman"/>
          <w:color w:val="365F91" w:themeColor="accent1" w:themeShade="BF"/>
          <w:sz w:val="24"/>
          <w:szCs w:val="24"/>
        </w:rPr>
        <w:t>.</w:t>
      </w:r>
      <w:r>
        <w:rPr>
          <w:rFonts w:ascii="Times New Roman" w:hAnsi="Times New Roman" w:cs="Times New Roman"/>
          <w:sz w:val="24"/>
          <w:szCs w:val="24"/>
        </w:rPr>
        <w:t xml:space="preserve"> From 2008-2013 SSRI funded Level 1, Level 2, Facilitated</w:t>
      </w:r>
      <w:r w:rsidR="004D1A98">
        <w:rPr>
          <w:rFonts w:ascii="Times New Roman" w:hAnsi="Times New Roman" w:cs="Times New Roman"/>
          <w:sz w:val="24"/>
          <w:szCs w:val="24"/>
        </w:rPr>
        <w:t>,</w:t>
      </w:r>
      <w:r>
        <w:rPr>
          <w:rFonts w:ascii="Times New Roman" w:hAnsi="Times New Roman" w:cs="Times New Roman"/>
          <w:sz w:val="24"/>
          <w:szCs w:val="24"/>
        </w:rPr>
        <w:t xml:space="preserve"> and Faculty Fellows proposals in this area totaling </w:t>
      </w:r>
      <w:r w:rsidR="0013163B">
        <w:rPr>
          <w:rFonts w:ascii="Times New Roman" w:hAnsi="Times New Roman" w:cs="Times New Roman"/>
          <w:sz w:val="24"/>
          <w:szCs w:val="24"/>
        </w:rPr>
        <w:t>$2,793,232.</w:t>
      </w:r>
    </w:p>
    <w:p w14:paraId="22CC5CC1" w14:textId="77777777" w:rsidR="00386707" w:rsidRDefault="00A476EC" w:rsidP="004D4B6F">
      <w:pPr>
        <w:tabs>
          <w:tab w:val="left" w:pos="8280"/>
        </w:tabs>
        <w:spacing w:line="240" w:lineRule="auto"/>
        <w:ind w:right="1080"/>
        <w:rPr>
          <w:rFonts w:ascii="Times New Roman" w:eastAsia="Times New Roman" w:hAnsi="Times New Roman" w:cs="Times New Roman"/>
          <w:color w:val="000000"/>
          <w:sz w:val="24"/>
          <w:szCs w:val="24"/>
        </w:rPr>
      </w:pPr>
      <w:r w:rsidRPr="00B978EA">
        <w:rPr>
          <w:rFonts w:ascii="Times New Roman" w:eastAsia="Times New Roman" w:hAnsi="Times New Roman" w:cs="Times New Roman"/>
          <w:b/>
          <w:color w:val="365F91" w:themeColor="accent1" w:themeShade="BF"/>
          <w:sz w:val="24"/>
          <w:szCs w:val="24"/>
        </w:rPr>
        <w:t>A</w:t>
      </w:r>
      <w:r w:rsidR="00346710" w:rsidRPr="00B978EA">
        <w:rPr>
          <w:rFonts w:ascii="Times New Roman" w:eastAsia="Times New Roman" w:hAnsi="Times New Roman" w:cs="Times New Roman"/>
          <w:b/>
          <w:color w:val="365F91" w:themeColor="accent1" w:themeShade="BF"/>
          <w:sz w:val="24"/>
          <w:szCs w:val="24"/>
        </w:rPr>
        <w:t>4</w:t>
      </w:r>
      <w:r w:rsidR="00356EB7" w:rsidRPr="00B978EA">
        <w:rPr>
          <w:rFonts w:ascii="Times New Roman" w:eastAsia="Times New Roman" w:hAnsi="Times New Roman" w:cs="Times New Roman"/>
          <w:b/>
          <w:color w:val="365F91" w:themeColor="accent1" w:themeShade="BF"/>
          <w:sz w:val="24"/>
          <w:szCs w:val="24"/>
        </w:rPr>
        <w:t>.4</w:t>
      </w:r>
      <w:r w:rsidR="00C256AA" w:rsidRPr="00B978EA">
        <w:rPr>
          <w:rFonts w:ascii="Times New Roman" w:eastAsia="Times New Roman" w:hAnsi="Times New Roman" w:cs="Times New Roman"/>
          <w:b/>
          <w:color w:val="365F91" w:themeColor="accent1" w:themeShade="BF"/>
          <w:sz w:val="24"/>
          <w:szCs w:val="24"/>
        </w:rPr>
        <w:t xml:space="preserve"> </w:t>
      </w:r>
      <w:r w:rsidR="00346710" w:rsidRPr="00B978EA">
        <w:rPr>
          <w:rFonts w:ascii="Times New Roman" w:eastAsia="Times New Roman" w:hAnsi="Times New Roman" w:cs="Times New Roman"/>
          <w:b/>
          <w:color w:val="365F91" w:themeColor="accent1" w:themeShade="BF"/>
          <w:sz w:val="24"/>
          <w:szCs w:val="24"/>
        </w:rPr>
        <w:t xml:space="preserve"> </w:t>
      </w:r>
      <w:r w:rsidR="00386707" w:rsidRPr="00B978EA">
        <w:rPr>
          <w:rFonts w:ascii="Times New Roman" w:eastAsia="Times New Roman" w:hAnsi="Times New Roman" w:cs="Times New Roman"/>
          <w:b/>
          <w:color w:val="365F91" w:themeColor="accent1" w:themeShade="BF"/>
          <w:sz w:val="24"/>
          <w:szCs w:val="24"/>
        </w:rPr>
        <w:t>Education</w:t>
      </w:r>
      <w:r w:rsidR="00386707" w:rsidRPr="00B978EA">
        <w:rPr>
          <w:rFonts w:ascii="Times New Roman" w:eastAsia="Times New Roman" w:hAnsi="Times New Roman" w:cs="Times New Roman"/>
          <w:color w:val="365F91" w:themeColor="accent1" w:themeShade="BF"/>
          <w:sz w:val="24"/>
          <w:szCs w:val="24"/>
        </w:rPr>
        <w:t>.</w:t>
      </w:r>
      <w:r w:rsidR="00386707">
        <w:rPr>
          <w:rFonts w:ascii="Times New Roman" w:eastAsia="Times New Roman" w:hAnsi="Times New Roman" w:cs="Times New Roman"/>
          <w:color w:val="000000"/>
          <w:sz w:val="24"/>
          <w:szCs w:val="24"/>
        </w:rPr>
        <w:t xml:space="preserve">  The CYFC has provide</w:t>
      </w:r>
      <w:r w:rsidR="000E65D1">
        <w:rPr>
          <w:rFonts w:ascii="Times New Roman" w:eastAsia="Times New Roman" w:hAnsi="Times New Roman" w:cs="Times New Roman"/>
          <w:color w:val="000000"/>
          <w:sz w:val="24"/>
          <w:szCs w:val="24"/>
        </w:rPr>
        <w:t>d</w:t>
      </w:r>
      <w:r w:rsidR="00386707">
        <w:rPr>
          <w:rFonts w:ascii="Times New Roman" w:eastAsia="Times New Roman" w:hAnsi="Times New Roman" w:cs="Times New Roman"/>
          <w:color w:val="000000"/>
          <w:sz w:val="24"/>
          <w:szCs w:val="24"/>
        </w:rPr>
        <w:t xml:space="preserve"> support for successful several successful training grants:</w:t>
      </w:r>
    </w:p>
    <w:p w14:paraId="150F1149" w14:textId="77777777" w:rsidR="00386707" w:rsidRDefault="00386707"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Childhood Obesity Prevention Training Program, funded by the US Department of Agriculture</w:t>
      </w:r>
      <w:r w:rsidR="003A3F2F">
        <w:rPr>
          <w:rFonts w:ascii="Times New Roman" w:eastAsia="Times New Roman" w:hAnsi="Times New Roman" w:cs="Times New Roman"/>
          <w:color w:val="000000"/>
          <w:sz w:val="24"/>
          <w:szCs w:val="24"/>
        </w:rPr>
        <w:t xml:space="preserve"> (K. Keller </w:t>
      </w:r>
      <w:r w:rsidR="000E65D1">
        <w:rPr>
          <w:rFonts w:ascii="Times New Roman" w:eastAsia="Times New Roman" w:hAnsi="Times New Roman" w:cs="Times New Roman"/>
          <w:color w:val="000000"/>
          <w:sz w:val="24"/>
          <w:szCs w:val="24"/>
        </w:rPr>
        <w:t xml:space="preserve">(Nutrition Science and Food Science) </w:t>
      </w:r>
      <w:r w:rsidR="003A3F2F">
        <w:rPr>
          <w:rFonts w:ascii="Times New Roman" w:eastAsia="Times New Roman" w:hAnsi="Times New Roman" w:cs="Times New Roman"/>
          <w:color w:val="000000"/>
          <w:sz w:val="24"/>
          <w:szCs w:val="24"/>
        </w:rPr>
        <w:t>and J. Savage-Williams</w:t>
      </w:r>
      <w:r w:rsidR="000E65D1">
        <w:rPr>
          <w:rFonts w:ascii="Times New Roman" w:eastAsia="Times New Roman" w:hAnsi="Times New Roman" w:cs="Times New Roman"/>
          <w:color w:val="000000"/>
          <w:sz w:val="24"/>
          <w:szCs w:val="24"/>
        </w:rPr>
        <w:t xml:space="preserve"> (Kineseology</w:t>
      </w:r>
      <w:r w:rsidR="003A3F2F">
        <w:rPr>
          <w:rFonts w:ascii="Times New Roman" w:eastAsia="Times New Roman" w:hAnsi="Times New Roman" w:cs="Times New Roman"/>
          <w:color w:val="000000"/>
          <w:sz w:val="24"/>
          <w:szCs w:val="24"/>
        </w:rPr>
        <w:t>, Co-PIs).</w:t>
      </w:r>
    </w:p>
    <w:p w14:paraId="7E16E7B2" w14:textId="004A0802" w:rsidR="00BA430A" w:rsidRDefault="00386707" w:rsidP="004D4B6F">
      <w:pPr>
        <w:tabs>
          <w:tab w:val="left" w:pos="8280"/>
        </w:tabs>
        <w:spacing w:line="240" w:lineRule="auto"/>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Interdisciplinary Educational Scientists Training Program</w:t>
      </w:r>
      <w:r w:rsidR="003A3F2F">
        <w:rPr>
          <w:rFonts w:ascii="Times New Roman" w:eastAsia="Times New Roman" w:hAnsi="Times New Roman" w:cs="Times New Roman"/>
          <w:color w:val="000000"/>
          <w:sz w:val="24"/>
          <w:szCs w:val="24"/>
        </w:rPr>
        <w:t xml:space="preserve"> (TIES)</w:t>
      </w:r>
      <w:r>
        <w:rPr>
          <w:rFonts w:ascii="Times New Roman" w:eastAsia="Times New Roman" w:hAnsi="Times New Roman" w:cs="Times New Roman"/>
          <w:color w:val="000000"/>
          <w:sz w:val="24"/>
          <w:szCs w:val="24"/>
        </w:rPr>
        <w:t xml:space="preserve">, funded </w:t>
      </w:r>
      <w:r w:rsidR="004D1A98">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the Institute of Education Sciences</w:t>
      </w:r>
      <w:r w:rsidR="003A3F2F">
        <w:rPr>
          <w:rFonts w:ascii="Times New Roman" w:eastAsia="Times New Roman" w:hAnsi="Times New Roman" w:cs="Times New Roman"/>
          <w:color w:val="000000"/>
          <w:sz w:val="24"/>
          <w:szCs w:val="24"/>
        </w:rPr>
        <w:t xml:space="preserve"> (K. Bierman, PI, Psych)</w:t>
      </w:r>
      <w:r>
        <w:rPr>
          <w:rFonts w:ascii="Times New Roman" w:eastAsia="Times New Roman" w:hAnsi="Times New Roman" w:cs="Times New Roman"/>
          <w:color w:val="000000"/>
          <w:sz w:val="24"/>
          <w:szCs w:val="24"/>
        </w:rPr>
        <w:t xml:space="preserve">. </w:t>
      </w:r>
    </w:p>
    <w:p w14:paraId="4FC3911F" w14:textId="77777777" w:rsidR="00386707" w:rsidRDefault="00386707" w:rsidP="004D4B6F">
      <w:pPr>
        <w:tabs>
          <w:tab w:val="left" w:pos="8280"/>
        </w:tabs>
        <w:ind w:right="1080"/>
        <w:rPr>
          <w:rFonts w:ascii="Times New Roman" w:eastAsia="Times New Roman" w:hAnsi="Times New Roman" w:cs="Times New Roman"/>
          <w:b/>
          <w:color w:val="000000"/>
          <w:sz w:val="24"/>
          <w:szCs w:val="24"/>
        </w:rPr>
      </w:pPr>
      <w:bookmarkStart w:id="14" w:name="_Toc393111828"/>
      <w:r w:rsidRPr="000E65D1">
        <w:rPr>
          <w:rStyle w:val="Heading2Char"/>
          <w:color w:val="1F497D" w:themeColor="text2"/>
        </w:rPr>
        <w:t>B. T</w:t>
      </w:r>
      <w:r w:rsidR="00A476EC" w:rsidRPr="000E65D1">
        <w:rPr>
          <w:rStyle w:val="Heading2Char"/>
          <w:color w:val="1F497D" w:themeColor="text2"/>
        </w:rPr>
        <w:t>RACKING AND EVALUATION</w:t>
      </w:r>
      <w:bookmarkEnd w:id="14"/>
      <w:r w:rsidR="00A476EC" w:rsidRPr="000E65D1">
        <w:rPr>
          <w:rStyle w:val="Heading2Char"/>
          <w:color w:val="1F497D" w:themeColor="text2"/>
        </w:rPr>
        <w:t xml:space="preserve">  </w:t>
      </w:r>
      <w:r w:rsidR="00A20EF4" w:rsidRPr="000E65D1">
        <w:rPr>
          <w:rFonts w:ascii="Times New Roman" w:eastAsia="Times New Roman" w:hAnsi="Times New Roman" w:cs="Times New Roman"/>
          <w:b/>
          <w:color w:val="1F497D" w:themeColor="text2"/>
          <w:sz w:val="24"/>
          <w:szCs w:val="24"/>
        </w:rPr>
        <w:t xml:space="preserve"> </w:t>
      </w:r>
    </w:p>
    <w:p w14:paraId="1CA33D09" w14:textId="30C4134B" w:rsidR="00A4498C" w:rsidRDefault="00A4498C" w:rsidP="004D4B6F">
      <w:pPr>
        <w:tabs>
          <w:tab w:val="left" w:pos="8280"/>
        </w:tabs>
        <w:ind w:right="1080"/>
        <w:rPr>
          <w:rFonts w:ascii="Times New Roman" w:eastAsia="Times New Roman" w:hAnsi="Times New Roman" w:cs="Times New Roman"/>
          <w:color w:val="000000"/>
          <w:sz w:val="24"/>
          <w:szCs w:val="24"/>
        </w:rPr>
      </w:pPr>
      <w:r w:rsidRPr="00346710">
        <w:rPr>
          <w:rFonts w:ascii="Times New Roman" w:eastAsia="Times New Roman" w:hAnsi="Times New Roman" w:cs="Times New Roman"/>
          <w:color w:val="000000"/>
          <w:sz w:val="24"/>
          <w:szCs w:val="24"/>
        </w:rPr>
        <w:t xml:space="preserve">The SSRI </w:t>
      </w:r>
      <w:r>
        <w:rPr>
          <w:rFonts w:ascii="Times New Roman" w:eastAsia="Times New Roman" w:hAnsi="Times New Roman" w:cs="Times New Roman"/>
          <w:color w:val="000000"/>
          <w:sz w:val="24"/>
          <w:szCs w:val="24"/>
        </w:rPr>
        <w:t xml:space="preserve">closely tracks the outcomes of its research investments. This information is used to make adjustments to our mechanisms of support (which have changed over time) and to respond to the needs of researchers and changes in the external funding environment. </w:t>
      </w:r>
    </w:p>
    <w:p w14:paraId="3D6955E4" w14:textId="77E29955" w:rsidR="00346710" w:rsidRDefault="00346710" w:rsidP="004D4B6F">
      <w:pPr>
        <w:tabs>
          <w:tab w:val="left" w:pos="8280"/>
        </w:tabs>
        <w:ind w:right="1080"/>
        <w:rPr>
          <w:rFonts w:ascii="Times New Roman" w:eastAsia="Times New Roman" w:hAnsi="Times New Roman" w:cs="Times New Roman"/>
          <w:i/>
          <w:color w:val="000000"/>
          <w:sz w:val="24"/>
          <w:szCs w:val="24"/>
        </w:rPr>
      </w:pPr>
      <w:r w:rsidRPr="00346710">
        <w:rPr>
          <w:rFonts w:ascii="Times New Roman" w:eastAsia="Times New Roman" w:hAnsi="Times New Roman" w:cs="Times New Roman"/>
          <w:color w:val="000000"/>
          <w:sz w:val="24"/>
          <w:szCs w:val="24"/>
        </w:rPr>
        <w:t>The SSRI continues to prepare an annual report of the outcomes of i</w:t>
      </w:r>
      <w:r w:rsidR="005B0B4D">
        <w:rPr>
          <w:rFonts w:ascii="Times New Roman" w:eastAsia="Times New Roman" w:hAnsi="Times New Roman" w:cs="Times New Roman"/>
          <w:color w:val="000000"/>
          <w:sz w:val="24"/>
          <w:szCs w:val="24"/>
        </w:rPr>
        <w:t>ts</w:t>
      </w:r>
      <w:r w:rsidRPr="00346710">
        <w:rPr>
          <w:rFonts w:ascii="Times New Roman" w:eastAsia="Times New Roman" w:hAnsi="Times New Roman" w:cs="Times New Roman"/>
          <w:color w:val="000000"/>
          <w:sz w:val="24"/>
          <w:szCs w:val="24"/>
        </w:rPr>
        <w:t xml:space="preserve"> funding mechanisms</w:t>
      </w:r>
      <w:r w:rsidRPr="007E0ACC">
        <w:rPr>
          <w:rFonts w:ascii="Times New Roman" w:eastAsia="Times New Roman" w:hAnsi="Times New Roman" w:cs="Times New Roman"/>
          <w:i/>
          <w:color w:val="000000"/>
          <w:sz w:val="24"/>
          <w:szCs w:val="24"/>
        </w:rPr>
        <w:t xml:space="preserve"> (</w:t>
      </w:r>
      <w:r w:rsidR="00B973B4" w:rsidRPr="007E0ACC">
        <w:rPr>
          <w:rFonts w:ascii="Times New Roman" w:eastAsia="Times New Roman" w:hAnsi="Times New Roman" w:cs="Times New Roman"/>
          <w:i/>
          <w:color w:val="000000"/>
          <w:sz w:val="24"/>
          <w:szCs w:val="24"/>
        </w:rPr>
        <w:t>s</w:t>
      </w:r>
      <w:r w:rsidR="00B973B4" w:rsidRPr="007E0ACC">
        <w:rPr>
          <w:rFonts w:ascii="Times New Roman" w:hAnsi="Times New Roman" w:cs="Times New Roman"/>
          <w:i/>
          <w:sz w:val="24"/>
          <w:szCs w:val="24"/>
        </w:rPr>
        <w:t xml:space="preserve">ee </w:t>
      </w:r>
      <w:r w:rsidR="00B973B4" w:rsidRPr="007E0ACC">
        <w:rPr>
          <w:rFonts w:ascii="Times New Roman" w:hAnsi="Times New Roman" w:cs="Times New Roman"/>
          <w:b/>
          <w:i/>
          <w:sz w:val="24"/>
          <w:szCs w:val="24"/>
        </w:rPr>
        <w:t xml:space="preserve">Appendix </w:t>
      </w:r>
      <w:r w:rsidR="00D00159" w:rsidRPr="007E0ACC">
        <w:rPr>
          <w:rFonts w:ascii="Times New Roman" w:hAnsi="Times New Roman" w:cs="Times New Roman"/>
          <w:b/>
          <w:i/>
          <w:sz w:val="24"/>
          <w:szCs w:val="24"/>
        </w:rPr>
        <w:t xml:space="preserve">A </w:t>
      </w:r>
      <w:r w:rsidR="00D00159" w:rsidRPr="007E0ACC">
        <w:rPr>
          <w:rFonts w:ascii="Times New Roman" w:hAnsi="Times New Roman" w:cs="Times New Roman"/>
          <w:i/>
          <w:sz w:val="24"/>
          <w:szCs w:val="24"/>
        </w:rPr>
        <w:t xml:space="preserve">for </w:t>
      </w:r>
      <w:r w:rsidR="003C4429">
        <w:rPr>
          <w:rFonts w:ascii="Times New Roman" w:hAnsi="Times New Roman" w:cs="Times New Roman"/>
          <w:i/>
          <w:sz w:val="24"/>
          <w:szCs w:val="24"/>
        </w:rPr>
        <w:t xml:space="preserve">additional </w:t>
      </w:r>
      <w:r w:rsidR="00D00159" w:rsidRPr="007E0ACC">
        <w:rPr>
          <w:rFonts w:ascii="Times New Roman" w:hAnsi="Times New Roman" w:cs="Times New Roman"/>
          <w:i/>
          <w:sz w:val="24"/>
          <w:szCs w:val="24"/>
        </w:rPr>
        <w:t xml:space="preserve"> tracking data example</w:t>
      </w:r>
      <w:r w:rsidR="003C4429">
        <w:rPr>
          <w:rFonts w:ascii="Times New Roman" w:hAnsi="Times New Roman" w:cs="Times New Roman"/>
          <w:i/>
          <w:sz w:val="24"/>
          <w:szCs w:val="24"/>
        </w:rPr>
        <w:t>s</w:t>
      </w:r>
      <w:r w:rsidR="00D00159" w:rsidRPr="007E0ACC">
        <w:rPr>
          <w:rFonts w:ascii="Times New Roman" w:hAnsi="Times New Roman" w:cs="Times New Roman"/>
          <w:i/>
          <w:sz w:val="24"/>
          <w:szCs w:val="24"/>
        </w:rPr>
        <w:t xml:space="preserve"> and </w:t>
      </w:r>
      <w:r w:rsidR="00D00159" w:rsidRPr="007E0ACC">
        <w:rPr>
          <w:rFonts w:ascii="Times New Roman" w:hAnsi="Times New Roman" w:cs="Times New Roman"/>
          <w:b/>
          <w:i/>
          <w:sz w:val="24"/>
          <w:szCs w:val="24"/>
        </w:rPr>
        <w:t xml:space="preserve">Appendix </w:t>
      </w:r>
      <w:r w:rsidR="00703ECA" w:rsidRPr="007E0ACC">
        <w:rPr>
          <w:rFonts w:ascii="Times New Roman" w:hAnsi="Times New Roman" w:cs="Times New Roman"/>
          <w:b/>
          <w:i/>
          <w:sz w:val="24"/>
          <w:szCs w:val="24"/>
        </w:rPr>
        <w:t>C</w:t>
      </w:r>
      <w:r w:rsidR="00B973B4" w:rsidRPr="007E0ACC">
        <w:rPr>
          <w:rFonts w:ascii="Times New Roman" w:hAnsi="Times New Roman" w:cs="Times New Roman"/>
          <w:i/>
          <w:sz w:val="24"/>
          <w:szCs w:val="24"/>
        </w:rPr>
        <w:t xml:space="preserve"> for descriptions of SSRI funding mechanisms.)</w:t>
      </w:r>
      <w:r w:rsidRPr="007E0ACC">
        <w:rPr>
          <w:rFonts w:ascii="Times New Roman" w:eastAsia="Times New Roman" w:hAnsi="Times New Roman" w:cs="Times New Roman"/>
          <w:i/>
          <w:color w:val="000000"/>
          <w:sz w:val="24"/>
          <w:szCs w:val="24"/>
        </w:rPr>
        <w:t xml:space="preserve"> </w:t>
      </w:r>
    </w:p>
    <w:p w14:paraId="18CB10BE" w14:textId="7412CFEF" w:rsidR="003C4429" w:rsidRDefault="003C4429" w:rsidP="00C913F2">
      <w:pPr>
        <w:tabs>
          <w:tab w:val="left" w:pos="8280"/>
        </w:tabs>
        <w:ind w:right="1080"/>
        <w:rPr>
          <w:rFonts w:ascii="Times New Roman" w:eastAsia="Times New Roman" w:hAnsi="Times New Roman" w:cs="Times New Roman"/>
          <w:color w:val="000000"/>
          <w:sz w:val="24"/>
          <w:szCs w:val="24"/>
        </w:rPr>
      </w:pPr>
      <w:bookmarkStart w:id="15" w:name="_Toc392506922"/>
      <w:bookmarkStart w:id="16" w:name="_Toc393111829"/>
      <w:r w:rsidRPr="00867BDC">
        <w:rPr>
          <w:rStyle w:val="Heading3Char"/>
          <w:color w:val="1F497D" w:themeColor="text2"/>
          <w:sz w:val="24"/>
          <w:szCs w:val="24"/>
        </w:rPr>
        <w:t>B1. Level 1 funding</w:t>
      </w:r>
      <w:bookmarkEnd w:id="15"/>
      <w:bookmarkEnd w:id="16"/>
      <w:r w:rsidRPr="000E65D1">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color w:val="000000"/>
          <w:sz w:val="24"/>
          <w:szCs w:val="24"/>
        </w:rPr>
        <w:t>(up</w:t>
      </w:r>
      <w:r w:rsidR="003A1AAA">
        <w:rPr>
          <w:rFonts w:ascii="Times New Roman" w:eastAsia="Times New Roman" w:hAnsi="Times New Roman" w:cs="Times New Roman"/>
          <w:color w:val="000000"/>
          <w:sz w:val="24"/>
          <w:szCs w:val="24"/>
        </w:rPr>
        <w:t xml:space="preserve"> to $5</w:t>
      </w:r>
      <w:r w:rsidR="00D878E0">
        <w:rPr>
          <w:rFonts w:ascii="Times New Roman" w:eastAsia="Times New Roman" w:hAnsi="Times New Roman" w:cs="Times New Roman"/>
          <w:color w:val="000000"/>
          <w:sz w:val="24"/>
          <w:szCs w:val="24"/>
        </w:rPr>
        <w:t>,</w:t>
      </w:r>
      <w:r w:rsidR="003A1AAA">
        <w:rPr>
          <w:rFonts w:ascii="Times New Roman" w:eastAsia="Times New Roman" w:hAnsi="Times New Roman" w:cs="Times New Roman"/>
          <w:color w:val="000000"/>
          <w:sz w:val="24"/>
          <w:szCs w:val="24"/>
        </w:rPr>
        <w:t>000)</w:t>
      </w:r>
    </w:p>
    <w:p w14:paraId="414DF921"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L1 projects funded (2008-2013):  113</w:t>
      </w:r>
    </w:p>
    <w:p w14:paraId="675B31FD"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dollars invested in L1 projects (2008-2013):  $507,127</w:t>
      </w:r>
    </w:p>
    <w:p w14:paraId="3099B04C" w14:textId="26E68CCC" w:rsidR="003C4429" w:rsidRDefault="003C4429" w:rsidP="00C913F2">
      <w:pPr>
        <w:tabs>
          <w:tab w:val="left" w:pos="8280"/>
        </w:tabs>
        <w:ind w:right="1080"/>
        <w:rPr>
          <w:rFonts w:ascii="Times New Roman" w:eastAsia="Times New Roman" w:hAnsi="Times New Roman" w:cs="Times New Roman"/>
          <w:color w:val="000000"/>
          <w:sz w:val="24"/>
          <w:szCs w:val="24"/>
        </w:rPr>
      </w:pPr>
      <w:r w:rsidRPr="00867BDC">
        <w:rPr>
          <w:rFonts w:ascii="Times New Roman" w:eastAsia="Times New Roman" w:hAnsi="Times New Roman" w:cs="Times New Roman"/>
          <w:color w:val="000000"/>
          <w:sz w:val="24"/>
          <w:szCs w:val="24"/>
        </w:rPr>
        <w:t>Total external grant dollars stemming from L1 funding</w:t>
      </w:r>
      <w:r>
        <w:rPr>
          <w:rFonts w:ascii="Times New Roman" w:eastAsia="Times New Roman" w:hAnsi="Times New Roman" w:cs="Times New Roman"/>
          <w:color w:val="000000"/>
          <w:sz w:val="24"/>
          <w:szCs w:val="24"/>
        </w:rPr>
        <w:t xml:space="preserve"> (</w:t>
      </w:r>
      <w:r w:rsidR="00F420E8">
        <w:rPr>
          <w:rFonts w:ascii="Times New Roman" w:eastAsia="Times New Roman" w:hAnsi="Times New Roman" w:cs="Times New Roman"/>
          <w:color w:val="000000"/>
          <w:sz w:val="24"/>
          <w:szCs w:val="24"/>
        </w:rPr>
        <w:t>2008-2013</w:t>
      </w:r>
      <w:r>
        <w:rPr>
          <w:rFonts w:ascii="Times New Roman" w:eastAsia="Times New Roman" w:hAnsi="Times New Roman" w:cs="Times New Roman"/>
          <w:color w:val="000000"/>
          <w:sz w:val="24"/>
          <w:szCs w:val="24"/>
        </w:rPr>
        <w:t>)</w:t>
      </w:r>
      <w:r w:rsidRPr="00867B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$23,391,777</w:t>
      </w:r>
    </w:p>
    <w:p w14:paraId="130D10FB"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bookmarkStart w:id="17" w:name="_Toc392506923"/>
      <w:bookmarkStart w:id="18" w:name="_Toc393111830"/>
      <w:r w:rsidRPr="00867BDC">
        <w:rPr>
          <w:rStyle w:val="Heading3Char"/>
          <w:color w:val="1F497D" w:themeColor="text2"/>
          <w:sz w:val="24"/>
          <w:szCs w:val="24"/>
        </w:rPr>
        <w:t>B2. Level 2 funding</w:t>
      </w:r>
      <w:bookmarkEnd w:id="17"/>
      <w:bookmarkEnd w:id="18"/>
      <w:r w:rsidRPr="000E65D1">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color w:val="000000"/>
          <w:sz w:val="24"/>
          <w:szCs w:val="24"/>
        </w:rPr>
        <w:t>(up to $20,000)</w:t>
      </w:r>
    </w:p>
    <w:p w14:paraId="77511797"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L2 projects funded (2008-2013): 108</w:t>
      </w:r>
    </w:p>
    <w:p w14:paraId="7D02F4B6"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dollars invested in L2 projects (2008-2013):  $2,085,802</w:t>
      </w:r>
    </w:p>
    <w:p w14:paraId="7572E9DE" w14:textId="42A5236D" w:rsidR="003C4429" w:rsidRDefault="003C4429" w:rsidP="00C913F2">
      <w:pPr>
        <w:tabs>
          <w:tab w:val="left" w:pos="8280"/>
        </w:tabs>
        <w:ind w:right="1080"/>
        <w:rPr>
          <w:rFonts w:ascii="Times New Roman" w:eastAsia="Times New Roman" w:hAnsi="Times New Roman" w:cs="Times New Roman"/>
          <w:color w:val="000000"/>
          <w:sz w:val="24"/>
          <w:szCs w:val="24"/>
        </w:rPr>
      </w:pPr>
      <w:r w:rsidRPr="00867BDC">
        <w:rPr>
          <w:rFonts w:ascii="Times New Roman" w:eastAsia="Times New Roman" w:hAnsi="Times New Roman" w:cs="Times New Roman"/>
          <w:color w:val="000000"/>
          <w:sz w:val="24"/>
          <w:szCs w:val="24"/>
        </w:rPr>
        <w:t>Total external grant dollars stemming from L2 funding</w:t>
      </w:r>
      <w:r>
        <w:rPr>
          <w:rFonts w:ascii="Times New Roman" w:eastAsia="Times New Roman" w:hAnsi="Times New Roman" w:cs="Times New Roman"/>
          <w:color w:val="000000"/>
          <w:sz w:val="24"/>
          <w:szCs w:val="24"/>
        </w:rPr>
        <w:t xml:space="preserve"> </w:t>
      </w:r>
      <w:r w:rsidR="003A3861">
        <w:rPr>
          <w:rFonts w:ascii="Times New Roman" w:eastAsia="Times New Roman" w:hAnsi="Times New Roman" w:cs="Times New Roman"/>
          <w:color w:val="000000"/>
          <w:sz w:val="24"/>
          <w:szCs w:val="24"/>
        </w:rPr>
        <w:t>(2008-2013</w:t>
      </w:r>
      <w:r>
        <w:rPr>
          <w:rFonts w:ascii="Times New Roman" w:eastAsia="Times New Roman" w:hAnsi="Times New Roman" w:cs="Times New Roman"/>
          <w:color w:val="000000"/>
          <w:sz w:val="24"/>
          <w:szCs w:val="24"/>
        </w:rPr>
        <w:t>)</w:t>
      </w:r>
      <w:r w:rsidRPr="00867BD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$36,849,024</w:t>
      </w:r>
    </w:p>
    <w:p w14:paraId="5482DE50" w14:textId="62E52C48" w:rsidR="003C4429" w:rsidRDefault="003C4429" w:rsidP="002437EE">
      <w:bookmarkStart w:id="19" w:name="_Toc392506924"/>
      <w:bookmarkStart w:id="20" w:name="_Toc393111831"/>
      <w:r w:rsidRPr="002437EE">
        <w:rPr>
          <w:rStyle w:val="Heading3Char"/>
          <w:color w:val="1F497D" w:themeColor="text2"/>
          <w:sz w:val="24"/>
          <w:szCs w:val="24"/>
        </w:rPr>
        <w:t>B3. Facilitated Projects</w:t>
      </w:r>
      <w:bookmarkEnd w:id="19"/>
      <w:bookmarkEnd w:id="20"/>
      <w:r w:rsidRPr="00867BDC">
        <w:t xml:space="preserve"> </w:t>
      </w:r>
      <w:r w:rsidRPr="002437EE">
        <w:rPr>
          <w:rFonts w:ascii="Times New Roman" w:hAnsi="Times New Roman" w:cs="Times New Roman"/>
          <w:sz w:val="24"/>
          <w:szCs w:val="24"/>
        </w:rPr>
        <w:t>(above $20,000)</w:t>
      </w:r>
    </w:p>
    <w:p w14:paraId="3B9775DC" w14:textId="77777777" w:rsidR="003C4429" w:rsidRPr="002437EE" w:rsidRDefault="003C4429" w:rsidP="002437EE">
      <w:pPr>
        <w:rPr>
          <w:rFonts w:ascii="Times New Roman" w:hAnsi="Times New Roman" w:cs="Times New Roman"/>
          <w:sz w:val="24"/>
          <w:szCs w:val="24"/>
        </w:rPr>
      </w:pPr>
      <w:r w:rsidRPr="002437EE">
        <w:rPr>
          <w:rFonts w:ascii="Times New Roman" w:hAnsi="Times New Roman" w:cs="Times New Roman"/>
          <w:sz w:val="24"/>
          <w:szCs w:val="24"/>
        </w:rPr>
        <w:t>Total number of Facilitated Projects funded (2008-2013):  17</w:t>
      </w:r>
    </w:p>
    <w:p w14:paraId="2C7A4786"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dollars invested in Facilitated projects (2008-2013):  $1,753,809</w:t>
      </w:r>
    </w:p>
    <w:p w14:paraId="0393239B" w14:textId="1B2001AA" w:rsidR="003C4429" w:rsidRDefault="003C4429" w:rsidP="002437EE">
      <w:pPr>
        <w:tabs>
          <w:tab w:val="left" w:pos="8280"/>
        </w:tabs>
        <w:ind w:right="1080"/>
        <w:rPr>
          <w:rFonts w:eastAsia="Times New Roman"/>
          <w:color w:val="1F497D" w:themeColor="text2"/>
          <w:sz w:val="24"/>
          <w:szCs w:val="24"/>
        </w:rPr>
      </w:pPr>
      <w:r w:rsidRPr="005153F6">
        <w:rPr>
          <w:rFonts w:ascii="Times New Roman" w:eastAsia="Times New Roman" w:hAnsi="Times New Roman" w:cs="Times New Roman"/>
          <w:color w:val="000000"/>
          <w:sz w:val="24"/>
          <w:szCs w:val="24"/>
        </w:rPr>
        <w:t>Total externa</w:t>
      </w:r>
      <w:r w:rsidR="003A3861">
        <w:rPr>
          <w:rFonts w:ascii="Times New Roman" w:eastAsia="Times New Roman" w:hAnsi="Times New Roman" w:cs="Times New Roman"/>
          <w:color w:val="000000"/>
          <w:sz w:val="24"/>
          <w:szCs w:val="24"/>
        </w:rPr>
        <w:t>l grant dollars stemming from facilitated</w:t>
      </w:r>
      <w:r w:rsidRPr="005153F6">
        <w:rPr>
          <w:rFonts w:ascii="Times New Roman" w:eastAsia="Times New Roman" w:hAnsi="Times New Roman" w:cs="Times New Roman"/>
          <w:color w:val="000000"/>
          <w:sz w:val="24"/>
          <w:szCs w:val="24"/>
        </w:rPr>
        <w:t xml:space="preserve"> funding</w:t>
      </w:r>
      <w:r w:rsidR="003A3861">
        <w:rPr>
          <w:rFonts w:ascii="Times New Roman" w:eastAsia="Times New Roman" w:hAnsi="Times New Roman" w:cs="Times New Roman"/>
          <w:color w:val="000000"/>
          <w:sz w:val="24"/>
          <w:szCs w:val="24"/>
        </w:rPr>
        <w:t xml:space="preserve"> (2008-2013</w:t>
      </w:r>
      <w:r>
        <w:rPr>
          <w:rFonts w:ascii="Times New Roman" w:eastAsia="Times New Roman" w:hAnsi="Times New Roman" w:cs="Times New Roman"/>
          <w:color w:val="000000"/>
          <w:sz w:val="24"/>
          <w:szCs w:val="24"/>
        </w:rPr>
        <w:t>)</w:t>
      </w:r>
      <w:r w:rsidRPr="005153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$22,064,554</w:t>
      </w:r>
      <w:r w:rsidRPr="002437EE">
        <w:rPr>
          <w:rFonts w:eastAsia="Times New Roman"/>
          <w:color w:val="1F497D" w:themeColor="text2"/>
          <w:sz w:val="24"/>
          <w:szCs w:val="24"/>
        </w:rPr>
        <w:t xml:space="preserve"> </w:t>
      </w:r>
    </w:p>
    <w:p w14:paraId="3C9E36C2" w14:textId="35ECA74F" w:rsidR="002437EE" w:rsidRDefault="002437EE" w:rsidP="002437EE">
      <w:pPr>
        <w:tabs>
          <w:tab w:val="left" w:pos="8280"/>
        </w:tabs>
        <w:ind w:right="1080"/>
        <w:rPr>
          <w:rFonts w:ascii="Times New Roman" w:eastAsia="Times New Roman" w:hAnsi="Times New Roman" w:cs="Times New Roman"/>
          <w:color w:val="000000"/>
          <w:sz w:val="24"/>
          <w:szCs w:val="24"/>
        </w:rPr>
      </w:pPr>
      <w:bookmarkStart w:id="21" w:name="_Toc393111832"/>
      <w:r w:rsidRPr="00867BDC">
        <w:rPr>
          <w:rStyle w:val="Heading3Char"/>
          <w:color w:val="1F497D" w:themeColor="text2"/>
          <w:sz w:val="24"/>
          <w:szCs w:val="24"/>
        </w:rPr>
        <w:t>B</w:t>
      </w:r>
      <w:r>
        <w:rPr>
          <w:rStyle w:val="Heading3Char"/>
          <w:color w:val="1F497D" w:themeColor="text2"/>
          <w:sz w:val="24"/>
          <w:szCs w:val="24"/>
        </w:rPr>
        <w:t>4</w:t>
      </w:r>
      <w:r w:rsidRPr="00867BDC">
        <w:rPr>
          <w:rStyle w:val="Heading3Char"/>
          <w:color w:val="1F497D" w:themeColor="text2"/>
          <w:sz w:val="24"/>
          <w:szCs w:val="24"/>
        </w:rPr>
        <w:t xml:space="preserve">. </w:t>
      </w:r>
      <w:r>
        <w:rPr>
          <w:rStyle w:val="Heading3Char"/>
          <w:color w:val="1F497D" w:themeColor="text2"/>
          <w:sz w:val="24"/>
          <w:szCs w:val="24"/>
        </w:rPr>
        <w:t>Co-funded Faculty</w:t>
      </w:r>
      <w:bookmarkEnd w:id="21"/>
      <w:r w:rsidRPr="000E65D1">
        <w:rPr>
          <w:rFonts w:ascii="Times New Roman" w:eastAsia="Times New Roman" w:hAnsi="Times New Roman" w:cs="Times New Roman"/>
          <w:color w:val="1F497D" w:themeColor="text2"/>
          <w:sz w:val="24"/>
          <w:szCs w:val="24"/>
        </w:rPr>
        <w:t xml:space="preserve"> </w:t>
      </w:r>
    </w:p>
    <w:p w14:paraId="3EC9A9A8" w14:textId="77777777" w:rsidR="003C4429" w:rsidRDefault="003C4429" w:rsidP="00C913F2">
      <w:pPr>
        <w:rPr>
          <w:rFonts w:ascii="Times New Roman" w:hAnsi="Times New Roman" w:cs="Times New Roman"/>
          <w:sz w:val="24"/>
          <w:szCs w:val="24"/>
        </w:rPr>
      </w:pPr>
      <w:r w:rsidRPr="00681B3B">
        <w:rPr>
          <w:rFonts w:ascii="Times New Roman" w:hAnsi="Times New Roman" w:cs="Times New Roman"/>
          <w:sz w:val="24"/>
          <w:szCs w:val="24"/>
        </w:rPr>
        <w:t>Total number of co-funded faculty positions</w:t>
      </w:r>
      <w:r>
        <w:rPr>
          <w:rFonts w:ascii="Times New Roman" w:hAnsi="Times New Roman" w:cs="Times New Roman"/>
          <w:sz w:val="24"/>
          <w:szCs w:val="24"/>
        </w:rPr>
        <w:t xml:space="preserve"> (Lifetime)</w:t>
      </w:r>
      <w:r w:rsidRPr="00681B3B">
        <w:rPr>
          <w:rFonts w:ascii="Times New Roman" w:hAnsi="Times New Roman" w:cs="Times New Roman"/>
          <w:sz w:val="24"/>
          <w:szCs w:val="24"/>
        </w:rPr>
        <w:t xml:space="preserve">: </w:t>
      </w:r>
      <w:r>
        <w:rPr>
          <w:rFonts w:ascii="Times New Roman" w:hAnsi="Times New Roman" w:cs="Times New Roman"/>
          <w:sz w:val="24"/>
          <w:szCs w:val="24"/>
        </w:rPr>
        <w:t xml:space="preserve">49 </w:t>
      </w:r>
    </w:p>
    <w:p w14:paraId="597E5C49" w14:textId="1272F8FC" w:rsidR="003C4429" w:rsidRPr="00681B3B" w:rsidRDefault="003C4429" w:rsidP="00C913F2">
      <w:pPr>
        <w:rPr>
          <w:rFonts w:ascii="Times New Roman" w:hAnsi="Times New Roman" w:cs="Times New Roman"/>
          <w:sz w:val="24"/>
          <w:szCs w:val="24"/>
        </w:rPr>
      </w:pPr>
      <w:r>
        <w:rPr>
          <w:rFonts w:ascii="Times New Roman" w:hAnsi="Times New Roman" w:cs="Times New Roman"/>
          <w:sz w:val="24"/>
          <w:szCs w:val="24"/>
        </w:rPr>
        <w:t>Current co-funded positions</w:t>
      </w:r>
      <w:r w:rsidR="00F420E8">
        <w:rPr>
          <w:rFonts w:ascii="Times New Roman" w:hAnsi="Times New Roman" w:cs="Times New Roman"/>
          <w:sz w:val="24"/>
          <w:szCs w:val="24"/>
        </w:rPr>
        <w:t xml:space="preserve"> (</w:t>
      </w:r>
      <w:r w:rsidR="00715959">
        <w:rPr>
          <w:rFonts w:ascii="Times New Roman" w:hAnsi="Times New Roman" w:cs="Times New Roman"/>
          <w:sz w:val="24"/>
          <w:szCs w:val="24"/>
        </w:rPr>
        <w:t>Spring 2024</w:t>
      </w:r>
      <w:r w:rsidR="00F420E8">
        <w:rPr>
          <w:rFonts w:ascii="Times New Roman" w:hAnsi="Times New Roman" w:cs="Times New Roman"/>
          <w:sz w:val="24"/>
          <w:szCs w:val="24"/>
        </w:rPr>
        <w:t>)</w:t>
      </w:r>
      <w:r>
        <w:rPr>
          <w:rFonts w:ascii="Times New Roman" w:hAnsi="Times New Roman" w:cs="Times New Roman"/>
          <w:sz w:val="24"/>
          <w:szCs w:val="24"/>
        </w:rPr>
        <w:t>: 33 (1</w:t>
      </w:r>
      <w:r w:rsidR="001458C7">
        <w:rPr>
          <w:rFonts w:ascii="Times New Roman" w:hAnsi="Times New Roman" w:cs="Times New Roman"/>
          <w:sz w:val="24"/>
          <w:szCs w:val="24"/>
        </w:rPr>
        <w:t>1</w:t>
      </w:r>
      <w:r>
        <w:rPr>
          <w:rFonts w:ascii="Times New Roman" w:hAnsi="Times New Roman" w:cs="Times New Roman"/>
          <w:sz w:val="24"/>
          <w:szCs w:val="24"/>
        </w:rPr>
        <w:t xml:space="preserve"> Full, 1</w:t>
      </w:r>
      <w:r w:rsidR="001458C7">
        <w:rPr>
          <w:rFonts w:ascii="Times New Roman" w:hAnsi="Times New Roman" w:cs="Times New Roman"/>
          <w:sz w:val="24"/>
          <w:szCs w:val="24"/>
        </w:rPr>
        <w:t>3</w:t>
      </w:r>
      <w:r>
        <w:rPr>
          <w:rFonts w:ascii="Times New Roman" w:hAnsi="Times New Roman" w:cs="Times New Roman"/>
          <w:sz w:val="24"/>
          <w:szCs w:val="24"/>
        </w:rPr>
        <w:t xml:space="preserve"> Associate, </w:t>
      </w:r>
      <w:r w:rsidR="00715959">
        <w:rPr>
          <w:rFonts w:ascii="Times New Roman" w:hAnsi="Times New Roman" w:cs="Times New Roman"/>
          <w:sz w:val="24"/>
          <w:szCs w:val="24"/>
        </w:rPr>
        <w:t>9</w:t>
      </w:r>
      <w:r>
        <w:rPr>
          <w:rFonts w:ascii="Times New Roman" w:hAnsi="Times New Roman" w:cs="Times New Roman"/>
          <w:sz w:val="24"/>
          <w:szCs w:val="24"/>
        </w:rPr>
        <w:t xml:space="preserve"> Assistant Professors)</w:t>
      </w:r>
    </w:p>
    <w:p w14:paraId="5FA73695"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person years of funding (through Fall 2013): 235  </w:t>
      </w:r>
    </w:p>
    <w:p w14:paraId="2CE5D8B5"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faculty salary costs (through Fall 2013):  $8.6 million</w:t>
      </w:r>
    </w:p>
    <w:p w14:paraId="08B764C9"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grant award dollars secured by co-funded faculty (through Fall, 2013):  $124 million (direct return dollars: $106.5 million; indirect return dollars: $17.5 million)</w:t>
      </w:r>
    </w:p>
    <w:p w14:paraId="0E9F8B5F" w14:textId="7A299869" w:rsidR="002437EE" w:rsidRDefault="002437EE" w:rsidP="002437EE">
      <w:pPr>
        <w:tabs>
          <w:tab w:val="left" w:pos="8280"/>
        </w:tabs>
        <w:ind w:right="1080"/>
        <w:rPr>
          <w:rFonts w:ascii="Times New Roman" w:eastAsia="Times New Roman" w:hAnsi="Times New Roman" w:cs="Times New Roman"/>
          <w:color w:val="000000"/>
          <w:sz w:val="24"/>
          <w:szCs w:val="24"/>
        </w:rPr>
      </w:pPr>
      <w:bookmarkStart w:id="22" w:name="_Toc393111833"/>
      <w:bookmarkStart w:id="23" w:name="_Toc392506926"/>
      <w:r>
        <w:rPr>
          <w:rStyle w:val="Heading3Char"/>
          <w:color w:val="1F497D" w:themeColor="text2"/>
          <w:sz w:val="24"/>
          <w:szCs w:val="24"/>
        </w:rPr>
        <w:t>B5</w:t>
      </w:r>
      <w:r w:rsidRPr="00867BDC">
        <w:rPr>
          <w:rStyle w:val="Heading3Char"/>
          <w:color w:val="1F497D" w:themeColor="text2"/>
          <w:sz w:val="24"/>
          <w:szCs w:val="24"/>
        </w:rPr>
        <w:t xml:space="preserve">. </w:t>
      </w:r>
      <w:r>
        <w:rPr>
          <w:rStyle w:val="Heading3Char"/>
          <w:color w:val="1F497D" w:themeColor="text2"/>
          <w:sz w:val="24"/>
          <w:szCs w:val="24"/>
        </w:rPr>
        <w:t>Faculty Fellows</w:t>
      </w:r>
      <w:bookmarkEnd w:id="22"/>
      <w:r w:rsidRPr="000E65D1">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color w:val="000000"/>
          <w:sz w:val="24"/>
          <w:szCs w:val="24"/>
        </w:rPr>
        <w:t>(replacement costs for two course releases)</w:t>
      </w:r>
    </w:p>
    <w:bookmarkEnd w:id="23"/>
    <w:p w14:paraId="2C1939EA"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Fellows (2008-2013):  21</w:t>
      </w:r>
    </w:p>
    <w:p w14:paraId="5ECFA0E5" w14:textId="77777777" w:rsidR="003C4429" w:rsidRDefault="003C4429" w:rsidP="00C913F2">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Costs (2008-2013):  $315,000</w:t>
      </w:r>
    </w:p>
    <w:p w14:paraId="5E5C57B1" w14:textId="6EE85D71" w:rsidR="003C4429" w:rsidRDefault="003C4429" w:rsidP="00C913F2">
      <w:pPr>
        <w:tabs>
          <w:tab w:val="left" w:pos="8280"/>
        </w:tabs>
        <w:ind w:right="1080"/>
        <w:rPr>
          <w:rFonts w:ascii="Times New Roman" w:eastAsia="Times New Roman" w:hAnsi="Times New Roman" w:cs="Times New Roman"/>
          <w:color w:val="000000"/>
          <w:sz w:val="24"/>
          <w:szCs w:val="24"/>
        </w:rPr>
      </w:pPr>
      <w:r w:rsidRPr="00867BDC">
        <w:rPr>
          <w:rFonts w:ascii="Times New Roman" w:eastAsia="Times New Roman" w:hAnsi="Times New Roman" w:cs="Times New Roman"/>
          <w:color w:val="000000"/>
          <w:sz w:val="24"/>
          <w:szCs w:val="24"/>
        </w:rPr>
        <w:t xml:space="preserve">Total dollars in external funding </w:t>
      </w:r>
      <w:r w:rsidR="00F420E8">
        <w:rPr>
          <w:rFonts w:ascii="Times New Roman" w:eastAsia="Times New Roman" w:hAnsi="Times New Roman" w:cs="Times New Roman"/>
          <w:color w:val="000000"/>
          <w:sz w:val="24"/>
          <w:szCs w:val="24"/>
        </w:rPr>
        <w:t>(2008-2013)</w:t>
      </w:r>
      <w:r w:rsidRPr="00867BDC">
        <w:rPr>
          <w:rFonts w:ascii="Times New Roman" w:eastAsia="Times New Roman" w:hAnsi="Times New Roman" w:cs="Times New Roman"/>
          <w:color w:val="000000"/>
          <w:sz w:val="24"/>
          <w:szCs w:val="24"/>
        </w:rPr>
        <w:t>: $1,461,357</w:t>
      </w:r>
      <w:r>
        <w:rPr>
          <w:rFonts w:ascii="Times New Roman" w:eastAsia="Times New Roman" w:hAnsi="Times New Roman" w:cs="Times New Roman"/>
          <w:color w:val="000000"/>
          <w:sz w:val="24"/>
          <w:szCs w:val="24"/>
        </w:rPr>
        <w:tab/>
      </w:r>
    </w:p>
    <w:p w14:paraId="291153DD" w14:textId="77777777" w:rsidR="003C4429" w:rsidRPr="003C4429" w:rsidRDefault="003C4429" w:rsidP="004D4B6F">
      <w:pPr>
        <w:tabs>
          <w:tab w:val="left" w:pos="8280"/>
        </w:tabs>
        <w:ind w:right="1080"/>
        <w:rPr>
          <w:rFonts w:ascii="Times New Roman" w:eastAsia="Times New Roman" w:hAnsi="Times New Roman" w:cs="Times New Roman"/>
          <w:color w:val="000000"/>
          <w:sz w:val="24"/>
          <w:szCs w:val="24"/>
        </w:rPr>
      </w:pPr>
    </w:p>
    <w:p w14:paraId="371545EE" w14:textId="77777777" w:rsidR="000E65D1" w:rsidRDefault="000E65D1" w:rsidP="004D4B6F">
      <w:pPr>
        <w:tabs>
          <w:tab w:val="left" w:pos="8280"/>
        </w:tabs>
        <w:ind w:right="1080"/>
        <w:rPr>
          <w:rFonts w:ascii="Times New Roman" w:eastAsia="Times New Roman" w:hAnsi="Times New Roman" w:cs="Times New Roman"/>
          <w:color w:val="000000"/>
          <w:sz w:val="24"/>
          <w:szCs w:val="24"/>
        </w:rPr>
      </w:pPr>
    </w:p>
    <w:p w14:paraId="46287CF3" w14:textId="77777777" w:rsidR="000E65D1" w:rsidRDefault="000E65D1" w:rsidP="004D4B6F">
      <w:pPr>
        <w:tabs>
          <w:tab w:val="left" w:pos="8280"/>
        </w:tabs>
        <w:ind w:right="1080"/>
        <w:rPr>
          <w:rFonts w:ascii="Times New Roman" w:eastAsia="Times New Roman" w:hAnsi="Times New Roman" w:cs="Times New Roman"/>
          <w:color w:val="000000"/>
          <w:sz w:val="24"/>
          <w:szCs w:val="24"/>
        </w:rPr>
      </w:pPr>
    </w:p>
    <w:p w14:paraId="1A4E46AE" w14:textId="77777777" w:rsidR="00C256AA" w:rsidRDefault="00C256AA" w:rsidP="004D4B6F">
      <w:pPr>
        <w:tabs>
          <w:tab w:val="left" w:pos="8280"/>
        </w:tabs>
        <w:ind w:righ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7FA30DD" w14:textId="77777777" w:rsidR="001974DC" w:rsidRDefault="00CC199F" w:rsidP="004D4B6F">
      <w:pPr>
        <w:pStyle w:val="Heading1"/>
        <w:tabs>
          <w:tab w:val="left" w:pos="8280"/>
        </w:tabs>
        <w:ind w:right="1080"/>
        <w:rPr>
          <w:rFonts w:ascii="Times New Roman" w:hAnsi="Times New Roman" w:cs="Times New Roman"/>
          <w:b w:val="0"/>
          <w:sz w:val="24"/>
          <w:szCs w:val="24"/>
        </w:rPr>
      </w:pPr>
      <w:bookmarkStart w:id="24" w:name="_Toc393111834"/>
      <w:bookmarkEnd w:id="9"/>
      <w:bookmarkEnd w:id="10"/>
      <w:r w:rsidRPr="00A80173">
        <w:t xml:space="preserve">III. </w:t>
      </w:r>
      <w:r w:rsidR="00EB55CC" w:rsidRPr="00A80173">
        <w:t xml:space="preserve">SSRI </w:t>
      </w:r>
      <w:r w:rsidR="00840060" w:rsidRPr="00A80173">
        <w:t>2014-2019</w:t>
      </w:r>
      <w:r w:rsidR="00EB55CC" w:rsidRPr="00A80173">
        <w:t xml:space="preserve">:  </w:t>
      </w:r>
      <w:r w:rsidR="00840060" w:rsidRPr="00A80173">
        <w:t xml:space="preserve"> </w:t>
      </w:r>
      <w:r w:rsidR="00EB55CC" w:rsidRPr="00A80173">
        <w:t xml:space="preserve">VISION, </w:t>
      </w:r>
      <w:r w:rsidR="00DF15B0" w:rsidRPr="00A80173">
        <w:t>STRATEGIC PRIORITIES</w:t>
      </w:r>
      <w:r w:rsidR="00EB55CC" w:rsidRPr="00A80173">
        <w:t>,</w:t>
      </w:r>
      <w:r w:rsidR="00840060" w:rsidRPr="00A80173">
        <w:t xml:space="preserve"> </w:t>
      </w:r>
      <w:r w:rsidR="00A476EC" w:rsidRPr="00A80173">
        <w:t xml:space="preserve">AND </w:t>
      </w:r>
      <w:r w:rsidR="001D3DE0" w:rsidRPr="00A80173">
        <w:t>IMPLEMENTAION PLAN</w:t>
      </w:r>
      <w:bookmarkEnd w:id="24"/>
    </w:p>
    <w:p w14:paraId="64317C34" w14:textId="77777777" w:rsidR="007F2DC4" w:rsidRDefault="00A476EC" w:rsidP="004D4B6F">
      <w:pPr>
        <w:pStyle w:val="Heading2"/>
        <w:tabs>
          <w:tab w:val="left" w:pos="8280"/>
        </w:tabs>
        <w:ind w:right="1080"/>
        <w:rPr>
          <w:rFonts w:ascii="Times New Roman" w:hAnsi="Times New Roman" w:cs="Times New Roman"/>
          <w:sz w:val="24"/>
          <w:szCs w:val="24"/>
        </w:rPr>
      </w:pPr>
      <w:bookmarkStart w:id="25" w:name="_Toc393111835"/>
      <w:r w:rsidRPr="007F2DC4">
        <w:rPr>
          <w:color w:val="1F497D" w:themeColor="text2"/>
        </w:rPr>
        <w:t xml:space="preserve">A. </w:t>
      </w:r>
      <w:r w:rsidR="00EB55CC" w:rsidRPr="007F2DC4">
        <w:rPr>
          <w:color w:val="1F497D" w:themeColor="text2"/>
        </w:rPr>
        <w:t>VISION</w:t>
      </w:r>
      <w:bookmarkEnd w:id="25"/>
    </w:p>
    <w:p w14:paraId="5976C2A3" w14:textId="35D463B6" w:rsidR="00B15AF8" w:rsidRPr="00A80173" w:rsidRDefault="00A80173" w:rsidP="004D4B6F">
      <w:pPr>
        <w:tabs>
          <w:tab w:val="left" w:pos="8280"/>
        </w:tabs>
        <w:spacing w:line="240" w:lineRule="auto"/>
        <w:ind w:right="1080"/>
        <w:rPr>
          <w:rFonts w:ascii="Times New Roman" w:hAnsi="Times New Roman" w:cs="Times New Roman"/>
          <w:sz w:val="24"/>
          <w:szCs w:val="24"/>
        </w:rPr>
      </w:pPr>
      <w:r w:rsidRPr="00A80173">
        <w:rPr>
          <w:rFonts w:ascii="Times New Roman" w:hAnsi="Times New Roman" w:cs="Times New Roman"/>
          <w:sz w:val="24"/>
          <w:szCs w:val="24"/>
        </w:rPr>
        <w:t>The SSRI’s constituents</w:t>
      </w:r>
      <w:r w:rsidR="00D34844">
        <w:rPr>
          <w:rFonts w:ascii="Times New Roman" w:hAnsi="Times New Roman" w:cs="Times New Roman"/>
          <w:sz w:val="24"/>
          <w:szCs w:val="24"/>
        </w:rPr>
        <w:t>—f</w:t>
      </w:r>
      <w:r w:rsidRPr="00A80173">
        <w:rPr>
          <w:rFonts w:ascii="Times New Roman" w:hAnsi="Times New Roman" w:cs="Times New Roman"/>
          <w:sz w:val="24"/>
          <w:szCs w:val="24"/>
        </w:rPr>
        <w:t>aculty members in the social and behavioral sciences at Penn State</w:t>
      </w:r>
      <w:r w:rsidR="00D34844">
        <w:rPr>
          <w:rFonts w:ascii="Times New Roman" w:hAnsi="Times New Roman" w:cs="Times New Roman"/>
          <w:sz w:val="24"/>
          <w:szCs w:val="24"/>
        </w:rPr>
        <w:t>—e</w:t>
      </w:r>
      <w:r w:rsidRPr="00A80173">
        <w:rPr>
          <w:rFonts w:ascii="Times New Roman" w:hAnsi="Times New Roman" w:cs="Times New Roman"/>
          <w:sz w:val="24"/>
          <w:szCs w:val="24"/>
        </w:rPr>
        <w:t xml:space="preserve">njoy international reputations for accomplishments in their diverse disciplines. Recent data, for example, show that PSU social science was ranked 11th in the NSF’s report of science and engineering research expenditures, and eight </w:t>
      </w:r>
      <w:r w:rsidR="004D1A98">
        <w:rPr>
          <w:rFonts w:ascii="Times New Roman" w:hAnsi="Times New Roman" w:cs="Times New Roman"/>
          <w:sz w:val="24"/>
          <w:szCs w:val="24"/>
        </w:rPr>
        <w:t xml:space="preserve">of Penn State’s </w:t>
      </w:r>
      <w:r w:rsidRPr="00A80173">
        <w:rPr>
          <w:rFonts w:ascii="Times New Roman" w:hAnsi="Times New Roman" w:cs="Times New Roman"/>
          <w:sz w:val="24"/>
          <w:szCs w:val="24"/>
        </w:rPr>
        <w:t xml:space="preserve">social science graduate programs were ranked in the top 20 by the </w:t>
      </w:r>
      <w:r w:rsidRPr="00A80173">
        <w:rPr>
          <w:rFonts w:ascii="Times New Roman" w:hAnsi="Times New Roman" w:cs="Times New Roman"/>
          <w:i/>
          <w:sz w:val="24"/>
          <w:szCs w:val="24"/>
        </w:rPr>
        <w:t>US News and World Report</w:t>
      </w:r>
      <w:r w:rsidRPr="00A80173">
        <w:rPr>
          <w:rFonts w:ascii="Times New Roman" w:hAnsi="Times New Roman" w:cs="Times New Roman"/>
          <w:sz w:val="24"/>
          <w:szCs w:val="24"/>
        </w:rPr>
        <w:t xml:space="preserve">.  </w:t>
      </w:r>
      <w:r w:rsidR="00A4498C">
        <w:rPr>
          <w:rFonts w:ascii="Times New Roman" w:hAnsi="Times New Roman" w:cs="Times New Roman"/>
          <w:sz w:val="24"/>
          <w:szCs w:val="24"/>
        </w:rPr>
        <w:t>In addition, Penn State was ranked number 50 in the social sciences in 2014 by the Center for World University Rankings.</w:t>
      </w:r>
      <w:r w:rsidR="00A4498C" w:rsidRPr="00A80173">
        <w:rPr>
          <w:rFonts w:ascii="Times New Roman" w:hAnsi="Times New Roman" w:cs="Times New Roman"/>
          <w:sz w:val="24"/>
          <w:szCs w:val="24"/>
        </w:rPr>
        <w:t xml:space="preserve"> </w:t>
      </w:r>
      <w:r w:rsidRPr="00A80173">
        <w:rPr>
          <w:rFonts w:ascii="Times New Roman" w:hAnsi="Times New Roman" w:cs="Times New Roman"/>
          <w:sz w:val="24"/>
          <w:szCs w:val="24"/>
        </w:rPr>
        <w:t xml:space="preserve">During the 2014-2019 time frame, </w:t>
      </w:r>
      <w:r w:rsidR="00B15AF8" w:rsidRPr="00A80173">
        <w:rPr>
          <w:rFonts w:ascii="Times New Roman" w:hAnsi="Times New Roman" w:cs="Times New Roman"/>
          <w:sz w:val="24"/>
          <w:szCs w:val="24"/>
        </w:rPr>
        <w:t xml:space="preserve">Penn State will </w:t>
      </w:r>
      <w:r w:rsidR="003A3F2F" w:rsidRPr="00A80173">
        <w:rPr>
          <w:rFonts w:ascii="Times New Roman" w:hAnsi="Times New Roman" w:cs="Times New Roman"/>
          <w:sz w:val="24"/>
          <w:szCs w:val="24"/>
        </w:rPr>
        <w:t xml:space="preserve">advance in its standing as a world leader in the </w:t>
      </w:r>
      <w:r w:rsidR="00B15AF8" w:rsidRPr="00A80173">
        <w:rPr>
          <w:rFonts w:ascii="Times New Roman" w:hAnsi="Times New Roman" w:cs="Times New Roman"/>
          <w:sz w:val="24"/>
          <w:szCs w:val="24"/>
        </w:rPr>
        <w:t xml:space="preserve">social and behavioral sciences </w:t>
      </w:r>
      <w:r w:rsidR="003A3F2F" w:rsidRPr="00A80173">
        <w:rPr>
          <w:rFonts w:ascii="Times New Roman" w:hAnsi="Times New Roman" w:cs="Times New Roman"/>
          <w:sz w:val="24"/>
          <w:szCs w:val="24"/>
        </w:rPr>
        <w:t>disciplines</w:t>
      </w:r>
      <w:r w:rsidR="00B15AF8" w:rsidRPr="00A80173">
        <w:rPr>
          <w:rFonts w:ascii="Times New Roman" w:hAnsi="Times New Roman" w:cs="Times New Roman"/>
          <w:sz w:val="24"/>
          <w:szCs w:val="24"/>
        </w:rPr>
        <w:t xml:space="preserve">.  </w:t>
      </w:r>
      <w:r w:rsidR="003A3F2F" w:rsidRPr="00A80173">
        <w:rPr>
          <w:rFonts w:ascii="Times New Roman" w:hAnsi="Times New Roman" w:cs="Times New Roman"/>
          <w:sz w:val="24"/>
          <w:szCs w:val="24"/>
        </w:rPr>
        <w:t xml:space="preserve">Beyond accomplishments in the disciplines, Penn State’s </w:t>
      </w:r>
      <w:r w:rsidR="00B15AF8" w:rsidRPr="00A80173">
        <w:rPr>
          <w:rFonts w:ascii="Times New Roman" w:hAnsi="Times New Roman" w:cs="Times New Roman"/>
          <w:sz w:val="24"/>
          <w:szCs w:val="24"/>
        </w:rPr>
        <w:t xml:space="preserve">leadership and visibility will be evident in </w:t>
      </w:r>
      <w:r w:rsidR="007F2DC4">
        <w:rPr>
          <w:rFonts w:ascii="Times New Roman" w:hAnsi="Times New Roman" w:cs="Times New Roman"/>
          <w:sz w:val="24"/>
          <w:szCs w:val="24"/>
        </w:rPr>
        <w:t xml:space="preserve">the </w:t>
      </w:r>
      <w:r w:rsidR="00B15AF8" w:rsidRPr="00A80173">
        <w:rPr>
          <w:rFonts w:ascii="Times New Roman" w:hAnsi="Times New Roman" w:cs="Times New Roman"/>
          <w:b/>
          <w:i/>
          <w:sz w:val="24"/>
          <w:szCs w:val="24"/>
        </w:rPr>
        <w:t>interdisciplinary</w:t>
      </w:r>
      <w:r w:rsidR="007F2DC4">
        <w:rPr>
          <w:rFonts w:ascii="Times New Roman" w:hAnsi="Times New Roman" w:cs="Times New Roman"/>
          <w:b/>
          <w:i/>
          <w:sz w:val="24"/>
          <w:szCs w:val="24"/>
        </w:rPr>
        <w:t xml:space="preserve"> innovation and excellence </w:t>
      </w:r>
      <w:r w:rsidR="007F2DC4" w:rsidRPr="007F2DC4">
        <w:rPr>
          <w:rFonts w:ascii="Times New Roman" w:hAnsi="Times New Roman" w:cs="Times New Roman"/>
          <w:sz w:val="24"/>
          <w:szCs w:val="24"/>
        </w:rPr>
        <w:t>in our faculty’s</w:t>
      </w:r>
      <w:r w:rsidR="00B15AF8" w:rsidRPr="00A80173">
        <w:rPr>
          <w:rFonts w:ascii="Times New Roman" w:hAnsi="Times New Roman" w:cs="Times New Roman"/>
          <w:sz w:val="24"/>
          <w:szCs w:val="24"/>
        </w:rPr>
        <w:t xml:space="preserve"> research and graduate education, the </w:t>
      </w:r>
      <w:r w:rsidR="00B15AF8" w:rsidRPr="00A80173">
        <w:rPr>
          <w:rFonts w:ascii="Times New Roman" w:hAnsi="Times New Roman" w:cs="Times New Roman"/>
          <w:b/>
          <w:i/>
          <w:sz w:val="24"/>
          <w:szCs w:val="24"/>
        </w:rPr>
        <w:t>translational scope</w:t>
      </w:r>
      <w:r w:rsidR="00B15AF8" w:rsidRPr="00A80173">
        <w:rPr>
          <w:rFonts w:ascii="Times New Roman" w:hAnsi="Times New Roman" w:cs="Times New Roman"/>
          <w:sz w:val="24"/>
          <w:szCs w:val="24"/>
        </w:rPr>
        <w:t xml:space="preserve"> of its scholarship, and its success in advancing </w:t>
      </w:r>
      <w:r w:rsidR="00B15AF8" w:rsidRPr="007F2DC4">
        <w:rPr>
          <w:rFonts w:ascii="Times New Roman" w:hAnsi="Times New Roman" w:cs="Times New Roman"/>
          <w:b/>
          <w:i/>
          <w:sz w:val="24"/>
          <w:szCs w:val="24"/>
        </w:rPr>
        <w:t xml:space="preserve">knowledge </w:t>
      </w:r>
      <w:r w:rsidR="007F2DC4" w:rsidRPr="007F2DC4">
        <w:rPr>
          <w:rFonts w:ascii="Times New Roman" w:hAnsi="Times New Roman" w:cs="Times New Roman"/>
          <w:b/>
          <w:i/>
          <w:sz w:val="24"/>
          <w:szCs w:val="24"/>
        </w:rPr>
        <w:t>and</w:t>
      </w:r>
      <w:r w:rsidR="007F2DC4">
        <w:rPr>
          <w:rFonts w:ascii="Times New Roman" w:hAnsi="Times New Roman" w:cs="Times New Roman"/>
          <w:b/>
          <w:i/>
          <w:sz w:val="24"/>
          <w:szCs w:val="24"/>
        </w:rPr>
        <w:t xml:space="preserve"> its</w:t>
      </w:r>
      <w:r w:rsidR="007F2DC4" w:rsidRPr="007F2DC4">
        <w:rPr>
          <w:rFonts w:ascii="Times New Roman" w:hAnsi="Times New Roman" w:cs="Times New Roman"/>
          <w:b/>
          <w:i/>
          <w:sz w:val="24"/>
          <w:szCs w:val="24"/>
        </w:rPr>
        <w:t xml:space="preserve"> impact</w:t>
      </w:r>
      <w:r w:rsidR="007F2DC4">
        <w:rPr>
          <w:rFonts w:ascii="Times New Roman" w:hAnsi="Times New Roman" w:cs="Times New Roman"/>
          <w:sz w:val="24"/>
          <w:szCs w:val="24"/>
        </w:rPr>
        <w:t xml:space="preserve"> </w:t>
      </w:r>
      <w:r w:rsidR="00B15AF8" w:rsidRPr="00A80173">
        <w:rPr>
          <w:rFonts w:ascii="Times New Roman" w:hAnsi="Times New Roman" w:cs="Times New Roman"/>
          <w:sz w:val="24"/>
          <w:szCs w:val="24"/>
        </w:rPr>
        <w:t xml:space="preserve">through the development and application of </w:t>
      </w:r>
      <w:r w:rsidR="007F2DC4" w:rsidRPr="007F2DC4">
        <w:rPr>
          <w:rFonts w:ascii="Times New Roman" w:hAnsi="Times New Roman" w:cs="Times New Roman"/>
          <w:b/>
          <w:i/>
          <w:sz w:val="24"/>
          <w:szCs w:val="24"/>
        </w:rPr>
        <w:t>novel</w:t>
      </w:r>
      <w:r w:rsidR="00B15AF8" w:rsidRPr="00A80173">
        <w:rPr>
          <w:rFonts w:ascii="Times New Roman" w:hAnsi="Times New Roman" w:cs="Times New Roman"/>
          <w:b/>
          <w:i/>
          <w:sz w:val="24"/>
          <w:szCs w:val="24"/>
        </w:rPr>
        <w:t xml:space="preserve"> methods</w:t>
      </w:r>
      <w:r w:rsidR="003A3F2F" w:rsidRPr="00A80173">
        <w:rPr>
          <w:rFonts w:ascii="Times New Roman" w:hAnsi="Times New Roman" w:cs="Times New Roman"/>
          <w:i/>
          <w:sz w:val="24"/>
          <w:szCs w:val="24"/>
        </w:rPr>
        <w:t xml:space="preserve"> </w:t>
      </w:r>
      <w:r w:rsidR="003A3F2F" w:rsidRPr="00A80173">
        <w:rPr>
          <w:rFonts w:ascii="Times New Roman" w:hAnsi="Times New Roman" w:cs="Times New Roman"/>
          <w:sz w:val="24"/>
          <w:szCs w:val="24"/>
        </w:rPr>
        <w:t>in basic and applied research.</w:t>
      </w:r>
      <w:r w:rsidR="00B15AF8" w:rsidRPr="00A80173">
        <w:rPr>
          <w:rFonts w:ascii="Times New Roman" w:hAnsi="Times New Roman" w:cs="Times New Roman"/>
          <w:sz w:val="24"/>
          <w:szCs w:val="24"/>
        </w:rPr>
        <w:t xml:space="preserve"> </w:t>
      </w:r>
    </w:p>
    <w:p w14:paraId="3C15C8B2" w14:textId="77777777" w:rsidR="00A476EC" w:rsidRPr="007F2DC4" w:rsidRDefault="00EB55CC" w:rsidP="004D4B6F">
      <w:pPr>
        <w:pStyle w:val="Heading2"/>
        <w:tabs>
          <w:tab w:val="left" w:pos="8280"/>
        </w:tabs>
        <w:ind w:right="1080"/>
        <w:rPr>
          <w:color w:val="1F497D" w:themeColor="text2"/>
        </w:rPr>
      </w:pPr>
      <w:bookmarkStart w:id="26" w:name="_Toc393111836"/>
      <w:r w:rsidRPr="007F2DC4">
        <w:rPr>
          <w:color w:val="1F497D" w:themeColor="text2"/>
        </w:rPr>
        <w:t xml:space="preserve">B. </w:t>
      </w:r>
      <w:r w:rsidR="00A476EC" w:rsidRPr="007F2DC4">
        <w:rPr>
          <w:color w:val="1F497D" w:themeColor="text2"/>
        </w:rPr>
        <w:t>STRATEGIC PRIORITIES</w:t>
      </w:r>
      <w:bookmarkEnd w:id="26"/>
    </w:p>
    <w:p w14:paraId="2AC13A91" w14:textId="77777777" w:rsidR="00A80173" w:rsidRDefault="00A80173" w:rsidP="004D4B6F">
      <w:pPr>
        <w:tabs>
          <w:tab w:val="left" w:pos="8280"/>
        </w:tabs>
        <w:spacing w:after="0" w:line="240" w:lineRule="auto"/>
        <w:ind w:right="1080"/>
        <w:rPr>
          <w:rFonts w:ascii="Times New Roman" w:eastAsia="MS Mincho" w:hAnsi="Times New Roman" w:cs="Times New Roman"/>
          <w:sz w:val="24"/>
          <w:szCs w:val="24"/>
        </w:rPr>
      </w:pPr>
      <w:r w:rsidRPr="00A80173">
        <w:rPr>
          <w:rFonts w:ascii="Times New Roman" w:eastAsia="MS Mincho" w:hAnsi="Times New Roman" w:cs="Times New Roman"/>
          <w:sz w:val="24"/>
          <w:szCs w:val="24"/>
        </w:rPr>
        <w:t xml:space="preserve">The SSRI Steering Committee, which is comprised of three representatives </w:t>
      </w:r>
      <w:r w:rsidR="00976D17">
        <w:rPr>
          <w:rFonts w:ascii="Times New Roman" w:eastAsia="MS Mincho" w:hAnsi="Times New Roman" w:cs="Times New Roman"/>
          <w:sz w:val="24"/>
          <w:szCs w:val="24"/>
        </w:rPr>
        <w:t>from</w:t>
      </w:r>
      <w:r w:rsidRPr="00A80173">
        <w:rPr>
          <w:rFonts w:ascii="Times New Roman" w:eastAsia="MS Mincho" w:hAnsi="Times New Roman" w:cs="Times New Roman"/>
          <w:sz w:val="24"/>
          <w:szCs w:val="24"/>
        </w:rPr>
        <w:t xml:space="preserve"> each of the SSRI’s constituent colleges (the Colleges of Agricultural Sciences, Education, Hea</w:t>
      </w:r>
      <w:r w:rsidR="00002425">
        <w:rPr>
          <w:rFonts w:ascii="Times New Roman" w:eastAsia="MS Mincho" w:hAnsi="Times New Roman" w:cs="Times New Roman"/>
          <w:sz w:val="24"/>
          <w:szCs w:val="24"/>
        </w:rPr>
        <w:t>l</w:t>
      </w:r>
      <w:r w:rsidRPr="00A80173">
        <w:rPr>
          <w:rFonts w:ascii="Times New Roman" w:eastAsia="MS Mincho" w:hAnsi="Times New Roman" w:cs="Times New Roman"/>
          <w:sz w:val="24"/>
          <w:szCs w:val="24"/>
        </w:rPr>
        <w:t xml:space="preserve">th and Human Development, The Liberal Arts, and Medicine as well as Penn State Harrisburg) and SSRI’s Internal Advisory Committee, which is comprised of the Directors and Academic Directors of each of </w:t>
      </w:r>
      <w:r w:rsidR="00976D17">
        <w:rPr>
          <w:rFonts w:ascii="Times New Roman" w:eastAsia="MS Mincho" w:hAnsi="Times New Roman" w:cs="Times New Roman"/>
          <w:sz w:val="24"/>
          <w:szCs w:val="24"/>
        </w:rPr>
        <w:t>the</w:t>
      </w:r>
      <w:r w:rsidRPr="00A80173">
        <w:rPr>
          <w:rFonts w:ascii="Times New Roman" w:eastAsia="MS Mincho" w:hAnsi="Times New Roman" w:cs="Times New Roman"/>
          <w:sz w:val="24"/>
          <w:szCs w:val="24"/>
        </w:rPr>
        <w:t xml:space="preserve"> 10 </w:t>
      </w:r>
      <w:r w:rsidR="00976D17">
        <w:rPr>
          <w:rFonts w:ascii="Times New Roman" w:eastAsia="MS Mincho" w:hAnsi="Times New Roman" w:cs="Times New Roman"/>
          <w:sz w:val="24"/>
          <w:szCs w:val="24"/>
        </w:rPr>
        <w:t xml:space="preserve">SSRI </w:t>
      </w:r>
      <w:r w:rsidRPr="00A80173">
        <w:rPr>
          <w:rFonts w:ascii="Times New Roman" w:eastAsia="MS Mincho" w:hAnsi="Times New Roman" w:cs="Times New Roman"/>
          <w:sz w:val="24"/>
          <w:szCs w:val="24"/>
        </w:rPr>
        <w:t xml:space="preserve">units) held several meetings devoted to identifying SSRI’s strategic priorities for 2014-2019 Plan. We also brought together seven visioning groups and held a meeting of the CYFC/SSRI co-funded faculty toward this end. Together, almost 100 faculty members as well as the SSRI Unit Directors provided input on our strategic priorities as well as </w:t>
      </w:r>
      <w:r>
        <w:rPr>
          <w:rFonts w:ascii="Times New Roman" w:eastAsia="MS Mincho" w:hAnsi="Times New Roman" w:cs="Times New Roman"/>
          <w:sz w:val="24"/>
          <w:szCs w:val="24"/>
        </w:rPr>
        <w:t xml:space="preserve">on </w:t>
      </w:r>
      <w:r w:rsidRPr="00A80173">
        <w:rPr>
          <w:rFonts w:ascii="Times New Roman" w:eastAsia="MS Mincho" w:hAnsi="Times New Roman" w:cs="Times New Roman"/>
          <w:sz w:val="24"/>
          <w:szCs w:val="24"/>
        </w:rPr>
        <w:t>resource needs and barriers to productivity</w:t>
      </w:r>
      <w:r>
        <w:rPr>
          <w:rFonts w:ascii="Times New Roman" w:eastAsia="MS Mincho" w:hAnsi="Times New Roman" w:cs="Times New Roman"/>
          <w:sz w:val="24"/>
          <w:szCs w:val="24"/>
        </w:rPr>
        <w:t xml:space="preserve"> and progress going forward.  </w:t>
      </w:r>
      <w:r w:rsidRPr="00A80173">
        <w:rPr>
          <w:rFonts w:ascii="Times New Roman" w:eastAsia="MS Mincho" w:hAnsi="Times New Roman" w:cs="Times New Roman"/>
          <w:sz w:val="24"/>
          <w:szCs w:val="24"/>
        </w:rPr>
        <w:t xml:space="preserve">  </w:t>
      </w:r>
    </w:p>
    <w:p w14:paraId="51F0A7B6" w14:textId="77777777" w:rsidR="007F2DC4" w:rsidRDefault="007F2DC4" w:rsidP="004D4B6F">
      <w:pPr>
        <w:tabs>
          <w:tab w:val="left" w:pos="8280"/>
        </w:tabs>
        <w:spacing w:after="0" w:line="240" w:lineRule="auto"/>
        <w:ind w:right="1080"/>
        <w:rPr>
          <w:rFonts w:ascii="Times New Roman" w:hAnsi="Times New Roman" w:cs="Times New Roman"/>
          <w:sz w:val="24"/>
          <w:szCs w:val="24"/>
        </w:rPr>
      </w:pPr>
    </w:p>
    <w:p w14:paraId="185EE58F" w14:textId="77777777" w:rsidR="00B15AF8" w:rsidRDefault="00C1677B" w:rsidP="004D4B6F">
      <w:pPr>
        <w:tabs>
          <w:tab w:val="left" w:pos="8280"/>
        </w:tabs>
        <w:spacing w:line="240" w:lineRule="auto"/>
        <w:ind w:right="1080"/>
        <w:rPr>
          <w:rFonts w:ascii="Times New Roman" w:hAnsi="Times New Roman" w:cs="Times New Roman"/>
          <w:sz w:val="24"/>
          <w:szCs w:val="24"/>
        </w:rPr>
      </w:pPr>
      <w:r w:rsidRPr="00A80173">
        <w:rPr>
          <w:rFonts w:ascii="Times New Roman" w:hAnsi="Times New Roman" w:cs="Times New Roman"/>
          <w:sz w:val="24"/>
          <w:szCs w:val="24"/>
        </w:rPr>
        <w:t xml:space="preserve">SSRI’s strategic priorities </w:t>
      </w:r>
      <w:r w:rsidR="004E42D2">
        <w:rPr>
          <w:rFonts w:ascii="Times New Roman" w:hAnsi="Times New Roman" w:cs="Times New Roman"/>
          <w:sz w:val="24"/>
          <w:szCs w:val="24"/>
        </w:rPr>
        <w:t xml:space="preserve">(Figure 2) </w:t>
      </w:r>
      <w:r w:rsidRPr="00A80173">
        <w:rPr>
          <w:rFonts w:ascii="Times New Roman" w:hAnsi="Times New Roman" w:cs="Times New Roman"/>
          <w:sz w:val="24"/>
          <w:szCs w:val="24"/>
        </w:rPr>
        <w:t xml:space="preserve">are set within the context of a rapidly changing world. Key dimensions include </w:t>
      </w:r>
      <w:r w:rsidR="00FC443F" w:rsidRPr="00A80173">
        <w:rPr>
          <w:rFonts w:ascii="Times New Roman" w:hAnsi="Times New Roman" w:cs="Times New Roman"/>
          <w:sz w:val="24"/>
          <w:szCs w:val="24"/>
        </w:rPr>
        <w:t xml:space="preserve">population aging and diversification, social disparities in resource access, economic insecurity, </w:t>
      </w:r>
      <w:r w:rsidRPr="00A80173">
        <w:rPr>
          <w:rFonts w:ascii="Times New Roman" w:hAnsi="Times New Roman" w:cs="Times New Roman"/>
          <w:sz w:val="24"/>
          <w:szCs w:val="24"/>
        </w:rPr>
        <w:t xml:space="preserve">globalization, </w:t>
      </w:r>
      <w:r w:rsidR="00FC443F" w:rsidRPr="00A80173">
        <w:rPr>
          <w:rFonts w:ascii="Times New Roman" w:hAnsi="Times New Roman" w:cs="Times New Roman"/>
          <w:sz w:val="24"/>
          <w:szCs w:val="24"/>
        </w:rPr>
        <w:t>and</w:t>
      </w:r>
      <w:r w:rsidR="00FC443F" w:rsidRPr="00352CF2">
        <w:rPr>
          <w:rFonts w:ascii="Times New Roman" w:hAnsi="Times New Roman" w:cs="Times New Roman"/>
          <w:sz w:val="24"/>
          <w:szCs w:val="24"/>
        </w:rPr>
        <w:t xml:space="preserve"> </w:t>
      </w:r>
      <w:r w:rsidRPr="00352CF2">
        <w:rPr>
          <w:rFonts w:ascii="Times New Roman" w:hAnsi="Times New Roman" w:cs="Times New Roman"/>
          <w:sz w:val="24"/>
          <w:szCs w:val="24"/>
        </w:rPr>
        <w:t>climate change</w:t>
      </w:r>
      <w:r w:rsidR="00FC443F" w:rsidRPr="00352CF2">
        <w:rPr>
          <w:rFonts w:ascii="Times New Roman" w:hAnsi="Times New Roman" w:cs="Times New Roman"/>
          <w:sz w:val="24"/>
          <w:szCs w:val="24"/>
        </w:rPr>
        <w:t>.</w:t>
      </w:r>
      <w:r w:rsidRPr="00352CF2">
        <w:rPr>
          <w:rFonts w:ascii="Times New Roman" w:hAnsi="Times New Roman" w:cs="Times New Roman"/>
          <w:sz w:val="24"/>
          <w:szCs w:val="24"/>
        </w:rPr>
        <w:t xml:space="preserve"> The translational scope of research in the social and behavioral sciences builds on recognition</w:t>
      </w:r>
      <w:r w:rsidR="003D68AD" w:rsidRPr="00352CF2">
        <w:rPr>
          <w:rFonts w:ascii="Times New Roman" w:hAnsi="Times New Roman" w:cs="Times New Roman"/>
          <w:sz w:val="24"/>
          <w:szCs w:val="24"/>
        </w:rPr>
        <w:t xml:space="preserve"> </w:t>
      </w:r>
      <w:r w:rsidRPr="00352CF2">
        <w:rPr>
          <w:rFonts w:ascii="Times New Roman" w:hAnsi="Times New Roman" w:cs="Times New Roman"/>
          <w:sz w:val="24"/>
          <w:szCs w:val="24"/>
        </w:rPr>
        <w:t xml:space="preserve">of the </w:t>
      </w:r>
      <w:r w:rsidR="00D0296B" w:rsidRPr="00352CF2">
        <w:rPr>
          <w:rFonts w:ascii="Times New Roman" w:hAnsi="Times New Roman" w:cs="Times New Roman"/>
          <w:sz w:val="24"/>
          <w:szCs w:val="24"/>
        </w:rPr>
        <w:t xml:space="preserve">powerful </w:t>
      </w:r>
      <w:r w:rsidRPr="00352CF2">
        <w:rPr>
          <w:rFonts w:ascii="Times New Roman" w:hAnsi="Times New Roman" w:cs="Times New Roman"/>
          <w:sz w:val="24"/>
          <w:szCs w:val="24"/>
        </w:rPr>
        <w:t xml:space="preserve">role of human behavior </w:t>
      </w:r>
      <w:r w:rsidR="007D6DA7" w:rsidRPr="00352CF2">
        <w:rPr>
          <w:rFonts w:ascii="Times New Roman" w:hAnsi="Times New Roman" w:cs="Times New Roman"/>
          <w:sz w:val="24"/>
          <w:szCs w:val="24"/>
        </w:rPr>
        <w:t xml:space="preserve">in both </w:t>
      </w:r>
      <w:r w:rsidR="00A9055C" w:rsidRPr="00352CF2">
        <w:rPr>
          <w:rFonts w:ascii="Times New Roman" w:hAnsi="Times New Roman" w:cs="Times New Roman"/>
          <w:sz w:val="24"/>
          <w:szCs w:val="24"/>
        </w:rPr>
        <w:t xml:space="preserve">producing </w:t>
      </w:r>
      <w:r w:rsidR="00DC5531" w:rsidRPr="00352CF2">
        <w:rPr>
          <w:rFonts w:ascii="Times New Roman" w:hAnsi="Times New Roman" w:cs="Times New Roman"/>
          <w:sz w:val="24"/>
          <w:szCs w:val="24"/>
        </w:rPr>
        <w:t xml:space="preserve">and adapting to </w:t>
      </w:r>
      <w:r w:rsidR="00A322F1" w:rsidRPr="00352CF2">
        <w:rPr>
          <w:rFonts w:ascii="Times New Roman" w:hAnsi="Times New Roman" w:cs="Times New Roman"/>
          <w:sz w:val="24"/>
          <w:szCs w:val="24"/>
        </w:rPr>
        <w:t xml:space="preserve">such </w:t>
      </w:r>
      <w:r w:rsidR="00DC5531" w:rsidRPr="00352CF2">
        <w:rPr>
          <w:rFonts w:ascii="Times New Roman" w:hAnsi="Times New Roman" w:cs="Times New Roman"/>
          <w:sz w:val="24"/>
          <w:szCs w:val="24"/>
        </w:rPr>
        <w:t>social, political, economic and environment</w:t>
      </w:r>
      <w:r w:rsidR="00A322F1" w:rsidRPr="00352CF2">
        <w:rPr>
          <w:rFonts w:ascii="Times New Roman" w:hAnsi="Times New Roman" w:cs="Times New Roman"/>
          <w:sz w:val="24"/>
          <w:szCs w:val="24"/>
        </w:rPr>
        <w:t xml:space="preserve">al </w:t>
      </w:r>
      <w:r w:rsidR="00DC5531" w:rsidRPr="00352CF2">
        <w:rPr>
          <w:rFonts w:ascii="Times New Roman" w:hAnsi="Times New Roman" w:cs="Times New Roman"/>
          <w:sz w:val="24"/>
          <w:szCs w:val="24"/>
        </w:rPr>
        <w:t>change</w:t>
      </w:r>
      <w:r w:rsidR="00EC646E" w:rsidRPr="00352CF2">
        <w:rPr>
          <w:rFonts w:ascii="Times New Roman" w:hAnsi="Times New Roman" w:cs="Times New Roman"/>
          <w:sz w:val="24"/>
          <w:szCs w:val="24"/>
        </w:rPr>
        <w:t>.</w:t>
      </w:r>
      <w:r w:rsidR="00FE45CD" w:rsidRPr="00352CF2">
        <w:rPr>
          <w:rFonts w:ascii="Times New Roman" w:hAnsi="Times New Roman" w:cs="Times New Roman"/>
          <w:sz w:val="24"/>
          <w:szCs w:val="24"/>
        </w:rPr>
        <w:t xml:space="preserve"> </w:t>
      </w:r>
      <w:r w:rsidR="00607BEF" w:rsidRPr="00EB55CC">
        <w:rPr>
          <w:rFonts w:ascii="Times New Roman" w:hAnsi="Times New Roman" w:cs="Times New Roman"/>
          <w:b/>
          <w:i/>
          <w:sz w:val="24"/>
          <w:szCs w:val="24"/>
        </w:rPr>
        <w:t>The place of human agency</w:t>
      </w:r>
      <w:r w:rsidR="00607BEF" w:rsidRPr="00352CF2">
        <w:rPr>
          <w:rFonts w:ascii="Times New Roman" w:hAnsi="Times New Roman" w:cs="Times New Roman"/>
          <w:sz w:val="24"/>
          <w:szCs w:val="24"/>
        </w:rPr>
        <w:t xml:space="preserve"> in </w:t>
      </w:r>
      <w:r w:rsidR="006A0DAE">
        <w:rPr>
          <w:rFonts w:ascii="Times New Roman" w:hAnsi="Times New Roman" w:cs="Times New Roman"/>
          <w:sz w:val="24"/>
          <w:szCs w:val="24"/>
        </w:rPr>
        <w:t xml:space="preserve">adapting to change, in resilience in the face of adversities, and in </w:t>
      </w:r>
      <w:r w:rsidR="00E34988">
        <w:rPr>
          <w:rFonts w:ascii="Times New Roman" w:hAnsi="Times New Roman" w:cs="Times New Roman"/>
          <w:sz w:val="24"/>
          <w:szCs w:val="24"/>
        </w:rPr>
        <w:t xml:space="preserve">enhancing the human condition, including </w:t>
      </w:r>
      <w:r w:rsidR="007D6DA7" w:rsidRPr="00352CF2">
        <w:rPr>
          <w:rFonts w:ascii="Times New Roman" w:hAnsi="Times New Roman" w:cs="Times New Roman"/>
          <w:sz w:val="24"/>
          <w:szCs w:val="24"/>
        </w:rPr>
        <w:t xml:space="preserve">the health and well-being of </w:t>
      </w:r>
      <w:r w:rsidR="00E34988">
        <w:rPr>
          <w:rFonts w:ascii="Times New Roman" w:hAnsi="Times New Roman" w:cs="Times New Roman"/>
          <w:sz w:val="24"/>
          <w:szCs w:val="24"/>
        </w:rPr>
        <w:t xml:space="preserve">individuals, </w:t>
      </w:r>
      <w:r w:rsidR="007D6DA7" w:rsidRPr="00352CF2">
        <w:rPr>
          <w:rFonts w:ascii="Times New Roman" w:hAnsi="Times New Roman" w:cs="Times New Roman"/>
          <w:sz w:val="24"/>
          <w:szCs w:val="24"/>
        </w:rPr>
        <w:t>their social institutions</w:t>
      </w:r>
      <w:r w:rsidR="00B15AF8">
        <w:rPr>
          <w:rFonts w:ascii="Times New Roman" w:hAnsi="Times New Roman" w:cs="Times New Roman"/>
          <w:sz w:val="24"/>
          <w:szCs w:val="24"/>
        </w:rPr>
        <w:t>, and their built and natural environments</w:t>
      </w:r>
      <w:r w:rsidR="00E34988">
        <w:rPr>
          <w:rFonts w:ascii="Times New Roman" w:hAnsi="Times New Roman" w:cs="Times New Roman"/>
          <w:sz w:val="24"/>
          <w:szCs w:val="24"/>
        </w:rPr>
        <w:t>,</w:t>
      </w:r>
      <w:r w:rsidR="00B15AF8">
        <w:rPr>
          <w:rFonts w:ascii="Times New Roman" w:hAnsi="Times New Roman" w:cs="Times New Roman"/>
          <w:sz w:val="24"/>
          <w:szCs w:val="24"/>
        </w:rPr>
        <w:t xml:space="preserve"> is at the center of SSRI’s strategic priorities. </w:t>
      </w:r>
    </w:p>
    <w:p w14:paraId="76CAD8DB" w14:textId="0E44016C" w:rsidR="00681B3B" w:rsidRDefault="00F02951"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F7524A" wp14:editId="35FF85A8">
            <wp:extent cx="59436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7.9.14 cropped.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61995"/>
                    </a:xfrm>
                    <a:prstGeom prst="rect">
                      <a:avLst/>
                    </a:prstGeom>
                  </pic:spPr>
                </pic:pic>
              </a:graphicData>
            </a:graphic>
          </wp:inline>
        </w:drawing>
      </w:r>
    </w:p>
    <w:p w14:paraId="269DF2C7" w14:textId="300219CE" w:rsidR="00681B3B" w:rsidRPr="00DE3EA2" w:rsidRDefault="00681B3B" w:rsidP="00681B3B">
      <w:pPr>
        <w:tabs>
          <w:tab w:val="left" w:pos="8280"/>
        </w:tabs>
        <w:spacing w:line="240" w:lineRule="auto"/>
        <w:ind w:right="1080"/>
        <w:rPr>
          <w:rFonts w:ascii="Times New Roman" w:hAnsi="Times New Roman" w:cs="Times New Roman"/>
          <w:sz w:val="20"/>
          <w:szCs w:val="20"/>
        </w:rPr>
      </w:pPr>
      <w:r w:rsidRPr="00DE3EA2">
        <w:rPr>
          <w:rFonts w:ascii="Times New Roman" w:hAnsi="Times New Roman" w:cs="Times New Roman"/>
          <w:sz w:val="20"/>
          <w:szCs w:val="20"/>
        </w:rPr>
        <w:t>Figure 2. SSRI’s strategic priorities, 201</w:t>
      </w:r>
      <w:r w:rsidR="00D34844" w:rsidRPr="00DE3EA2">
        <w:rPr>
          <w:rFonts w:ascii="Times New Roman" w:hAnsi="Times New Roman" w:cs="Times New Roman"/>
          <w:sz w:val="20"/>
          <w:szCs w:val="20"/>
        </w:rPr>
        <w:t>4</w:t>
      </w:r>
      <w:r w:rsidRPr="00DE3EA2">
        <w:rPr>
          <w:rFonts w:ascii="Times New Roman" w:hAnsi="Times New Roman" w:cs="Times New Roman"/>
          <w:sz w:val="20"/>
          <w:szCs w:val="20"/>
        </w:rPr>
        <w:t>-2019.</w:t>
      </w:r>
    </w:p>
    <w:p w14:paraId="0B995CC5" w14:textId="5BA4C1C3" w:rsidR="00A476EC" w:rsidRDefault="00DF15B0" w:rsidP="004D4B6F">
      <w:pPr>
        <w:tabs>
          <w:tab w:val="left" w:pos="8280"/>
        </w:tabs>
        <w:spacing w:line="240" w:lineRule="auto"/>
        <w:ind w:right="1080"/>
      </w:pPr>
      <w:r>
        <w:rPr>
          <w:rFonts w:ascii="Times New Roman" w:hAnsi="Times New Roman" w:cs="Times New Roman"/>
          <w:sz w:val="24"/>
          <w:szCs w:val="24"/>
        </w:rPr>
        <w:t xml:space="preserve">Over the next five years, SSRI’s activities will be directed toward </w:t>
      </w:r>
      <w:r w:rsidR="00C83CFB">
        <w:rPr>
          <w:rFonts w:ascii="Times New Roman" w:hAnsi="Times New Roman" w:cs="Times New Roman"/>
          <w:sz w:val="24"/>
          <w:szCs w:val="24"/>
        </w:rPr>
        <w:t>the following priorit</w:t>
      </w:r>
      <w:r w:rsidR="00B86414">
        <w:rPr>
          <w:rFonts w:ascii="Times New Roman" w:hAnsi="Times New Roman" w:cs="Times New Roman"/>
          <w:sz w:val="24"/>
          <w:szCs w:val="24"/>
        </w:rPr>
        <w:t>i</w:t>
      </w:r>
      <w:r w:rsidR="00C83CFB">
        <w:rPr>
          <w:rFonts w:ascii="Times New Roman" w:hAnsi="Times New Roman" w:cs="Times New Roman"/>
          <w:sz w:val="24"/>
          <w:szCs w:val="24"/>
        </w:rPr>
        <w:t>es</w:t>
      </w:r>
      <w:r w:rsidR="00D34844">
        <w:rPr>
          <w:rFonts w:ascii="Times New Roman" w:hAnsi="Times New Roman" w:cs="Times New Roman"/>
          <w:sz w:val="24"/>
          <w:szCs w:val="24"/>
        </w:rPr>
        <w:t>:</w:t>
      </w:r>
    </w:p>
    <w:p w14:paraId="15889F6D" w14:textId="4D69FE17" w:rsidR="009C4FF5" w:rsidRDefault="00586F96" w:rsidP="004D4B6F">
      <w:pPr>
        <w:tabs>
          <w:tab w:val="left" w:pos="8280"/>
        </w:tabs>
        <w:spacing w:line="240" w:lineRule="auto"/>
        <w:ind w:right="1080"/>
        <w:rPr>
          <w:rFonts w:ascii="Times New Roman" w:hAnsi="Times New Roman" w:cs="Times New Roman"/>
          <w:sz w:val="24"/>
          <w:szCs w:val="24"/>
        </w:rPr>
      </w:pPr>
      <w:bookmarkStart w:id="27" w:name="_Toc393111837"/>
      <w:r w:rsidRPr="007F2DC4">
        <w:rPr>
          <w:rStyle w:val="Heading3Char"/>
          <w:color w:val="1F497D" w:themeColor="text2"/>
          <w:sz w:val="24"/>
          <w:szCs w:val="24"/>
        </w:rPr>
        <w:t>The Human System</w:t>
      </w:r>
      <w:bookmarkEnd w:id="27"/>
      <w:r w:rsidR="00754161" w:rsidRPr="007F2DC4">
        <w:rPr>
          <w:rFonts w:ascii="Times New Roman" w:hAnsi="Times New Roman" w:cs="Times New Roman"/>
          <w:b/>
          <w:i/>
          <w:color w:val="1F497D" w:themeColor="text2"/>
          <w:sz w:val="24"/>
          <w:szCs w:val="24"/>
        </w:rPr>
        <w:t xml:space="preserve"> </w:t>
      </w:r>
      <w:r w:rsidR="00B86414">
        <w:rPr>
          <w:rFonts w:ascii="Times New Roman" w:hAnsi="Times New Roman" w:cs="Times New Roman"/>
          <w:sz w:val="24"/>
          <w:szCs w:val="24"/>
        </w:rPr>
        <w:t xml:space="preserve">is comprised of </w:t>
      </w:r>
      <w:r w:rsidR="00AD6F17">
        <w:rPr>
          <w:rFonts w:ascii="Times New Roman" w:hAnsi="Times New Roman" w:cs="Times New Roman"/>
          <w:sz w:val="24"/>
          <w:szCs w:val="24"/>
        </w:rPr>
        <w:t xml:space="preserve">reciprocally influential processes </w:t>
      </w:r>
      <w:r w:rsidR="00B86414">
        <w:rPr>
          <w:rFonts w:ascii="Times New Roman" w:hAnsi="Times New Roman" w:cs="Times New Roman"/>
          <w:sz w:val="24"/>
          <w:szCs w:val="24"/>
        </w:rPr>
        <w:t xml:space="preserve">that operate </w:t>
      </w:r>
      <w:r w:rsidR="00335585">
        <w:rPr>
          <w:rFonts w:ascii="Times New Roman" w:hAnsi="Times New Roman" w:cs="Times New Roman"/>
          <w:sz w:val="24"/>
          <w:szCs w:val="24"/>
        </w:rPr>
        <w:t>at</w:t>
      </w:r>
      <w:r w:rsidR="00B86414">
        <w:rPr>
          <w:rFonts w:ascii="Times New Roman" w:hAnsi="Times New Roman" w:cs="Times New Roman"/>
          <w:sz w:val="24"/>
          <w:szCs w:val="24"/>
        </w:rPr>
        <w:t xml:space="preserve"> and </w:t>
      </w:r>
      <w:r w:rsidR="00AD6F17">
        <w:rPr>
          <w:rFonts w:ascii="Times New Roman" w:hAnsi="Times New Roman" w:cs="Times New Roman"/>
          <w:sz w:val="24"/>
          <w:szCs w:val="24"/>
        </w:rPr>
        <w:t>across multiple levels</w:t>
      </w:r>
      <w:r w:rsidR="00335585">
        <w:rPr>
          <w:rFonts w:ascii="Times New Roman" w:hAnsi="Times New Roman" w:cs="Times New Roman"/>
          <w:sz w:val="24"/>
          <w:szCs w:val="24"/>
        </w:rPr>
        <w:t xml:space="preserve">. It </w:t>
      </w:r>
      <w:r w:rsidR="00B86414">
        <w:rPr>
          <w:rFonts w:ascii="Times New Roman" w:hAnsi="Times New Roman" w:cs="Times New Roman"/>
          <w:sz w:val="24"/>
          <w:szCs w:val="24"/>
        </w:rPr>
        <w:t>i</w:t>
      </w:r>
      <w:r w:rsidR="00AD6F17">
        <w:rPr>
          <w:rFonts w:ascii="Times New Roman" w:hAnsi="Times New Roman" w:cs="Times New Roman"/>
          <w:sz w:val="24"/>
          <w:szCs w:val="24"/>
        </w:rPr>
        <w:t>s an open system</w:t>
      </w:r>
      <w:r w:rsidR="00DB15CC">
        <w:rPr>
          <w:rFonts w:ascii="Times New Roman" w:hAnsi="Times New Roman" w:cs="Times New Roman"/>
          <w:sz w:val="24"/>
          <w:szCs w:val="24"/>
        </w:rPr>
        <w:t>,</w:t>
      </w:r>
      <w:r w:rsidR="00AD6F17">
        <w:rPr>
          <w:rFonts w:ascii="Times New Roman" w:hAnsi="Times New Roman" w:cs="Times New Roman"/>
          <w:sz w:val="24"/>
          <w:szCs w:val="24"/>
        </w:rPr>
        <w:t xml:space="preserve"> whose processes are impacted by </w:t>
      </w:r>
      <w:r w:rsidR="00324C2A">
        <w:rPr>
          <w:rFonts w:ascii="Times New Roman" w:hAnsi="Times New Roman" w:cs="Times New Roman"/>
          <w:sz w:val="24"/>
          <w:szCs w:val="24"/>
        </w:rPr>
        <w:t>the social, natural and built environments</w:t>
      </w:r>
      <w:r w:rsidR="00976D17">
        <w:rPr>
          <w:rFonts w:ascii="Times New Roman" w:hAnsi="Times New Roman" w:cs="Times New Roman"/>
          <w:sz w:val="24"/>
          <w:szCs w:val="24"/>
        </w:rPr>
        <w:t>. E</w:t>
      </w:r>
      <w:r w:rsidR="006A0DAE">
        <w:rPr>
          <w:rFonts w:ascii="Times New Roman" w:hAnsi="Times New Roman" w:cs="Times New Roman"/>
          <w:sz w:val="24"/>
          <w:szCs w:val="24"/>
        </w:rPr>
        <w:t xml:space="preserve">qually important, </w:t>
      </w:r>
      <w:r w:rsidR="00976D17">
        <w:rPr>
          <w:rFonts w:ascii="Times New Roman" w:hAnsi="Times New Roman" w:cs="Times New Roman"/>
          <w:sz w:val="24"/>
          <w:szCs w:val="24"/>
        </w:rPr>
        <w:t>humans</w:t>
      </w:r>
      <w:r w:rsidR="00E16B13">
        <w:rPr>
          <w:rFonts w:ascii="Times New Roman" w:hAnsi="Times New Roman" w:cs="Times New Roman"/>
          <w:sz w:val="24"/>
          <w:szCs w:val="24"/>
        </w:rPr>
        <w:t xml:space="preserve"> </w:t>
      </w:r>
      <w:r w:rsidR="00324C2A">
        <w:rPr>
          <w:rFonts w:ascii="Times New Roman" w:hAnsi="Times New Roman" w:cs="Times New Roman"/>
          <w:sz w:val="24"/>
          <w:szCs w:val="24"/>
        </w:rPr>
        <w:t xml:space="preserve">also act to </w:t>
      </w:r>
      <w:r w:rsidR="00B86414">
        <w:rPr>
          <w:rFonts w:ascii="Times New Roman" w:hAnsi="Times New Roman" w:cs="Times New Roman"/>
          <w:sz w:val="24"/>
          <w:szCs w:val="24"/>
        </w:rPr>
        <w:t xml:space="preserve">shape </w:t>
      </w:r>
      <w:r w:rsidR="00324C2A">
        <w:rPr>
          <w:rFonts w:ascii="Times New Roman" w:hAnsi="Times New Roman" w:cs="Times New Roman"/>
          <w:sz w:val="24"/>
          <w:szCs w:val="24"/>
        </w:rPr>
        <w:t>their environments</w:t>
      </w:r>
      <w:r w:rsidR="00E16B13">
        <w:rPr>
          <w:rFonts w:ascii="Times New Roman" w:hAnsi="Times New Roman" w:cs="Times New Roman"/>
          <w:sz w:val="24"/>
          <w:szCs w:val="24"/>
        </w:rPr>
        <w:t xml:space="preserve"> through their behavior</w:t>
      </w:r>
      <w:r w:rsidR="006A0DAE">
        <w:rPr>
          <w:rFonts w:ascii="Times New Roman" w:hAnsi="Times New Roman" w:cs="Times New Roman"/>
          <w:sz w:val="24"/>
          <w:szCs w:val="24"/>
        </w:rPr>
        <w:t xml:space="preserve">. Indeed, it </w:t>
      </w:r>
      <w:r w:rsidR="00324C2A">
        <w:rPr>
          <w:rFonts w:ascii="Times New Roman" w:hAnsi="Times New Roman" w:cs="Times New Roman"/>
          <w:sz w:val="24"/>
          <w:szCs w:val="24"/>
        </w:rPr>
        <w:t xml:space="preserve">is </w:t>
      </w:r>
      <w:r w:rsidR="006A0DAE">
        <w:rPr>
          <w:rFonts w:ascii="Times New Roman" w:hAnsi="Times New Roman" w:cs="Times New Roman"/>
          <w:sz w:val="24"/>
          <w:szCs w:val="24"/>
        </w:rPr>
        <w:t xml:space="preserve">in large part </w:t>
      </w:r>
      <w:r w:rsidR="00324C2A">
        <w:rPr>
          <w:rFonts w:ascii="Times New Roman" w:hAnsi="Times New Roman" w:cs="Times New Roman"/>
          <w:sz w:val="24"/>
          <w:szCs w:val="24"/>
        </w:rPr>
        <w:t xml:space="preserve">through their individual and </w:t>
      </w:r>
      <w:r w:rsidR="006A0DAE">
        <w:rPr>
          <w:rFonts w:ascii="Times New Roman" w:hAnsi="Times New Roman" w:cs="Times New Roman"/>
          <w:sz w:val="24"/>
          <w:szCs w:val="24"/>
        </w:rPr>
        <w:t xml:space="preserve">collective </w:t>
      </w:r>
      <w:r w:rsidR="00324C2A">
        <w:rPr>
          <w:rFonts w:ascii="Times New Roman" w:hAnsi="Times New Roman" w:cs="Times New Roman"/>
          <w:sz w:val="24"/>
          <w:szCs w:val="24"/>
        </w:rPr>
        <w:t xml:space="preserve">behavior that humans </w:t>
      </w:r>
      <w:r w:rsidR="006A0DAE">
        <w:rPr>
          <w:rFonts w:ascii="Times New Roman" w:hAnsi="Times New Roman" w:cs="Times New Roman"/>
          <w:sz w:val="24"/>
          <w:szCs w:val="24"/>
        </w:rPr>
        <w:t>adapt to change, o</w:t>
      </w:r>
      <w:r w:rsidR="00324C2A">
        <w:rPr>
          <w:rFonts w:ascii="Times New Roman" w:hAnsi="Times New Roman" w:cs="Times New Roman"/>
          <w:sz w:val="24"/>
          <w:szCs w:val="24"/>
        </w:rPr>
        <w:t>vercome challenges</w:t>
      </w:r>
      <w:r w:rsidR="006A0DAE">
        <w:rPr>
          <w:rFonts w:ascii="Times New Roman" w:hAnsi="Times New Roman" w:cs="Times New Roman"/>
          <w:sz w:val="24"/>
          <w:szCs w:val="24"/>
        </w:rPr>
        <w:t>,</w:t>
      </w:r>
      <w:r w:rsidR="00B86414">
        <w:rPr>
          <w:rFonts w:ascii="Times New Roman" w:hAnsi="Times New Roman" w:cs="Times New Roman"/>
          <w:sz w:val="24"/>
          <w:szCs w:val="24"/>
        </w:rPr>
        <w:t xml:space="preserve"> </w:t>
      </w:r>
      <w:r w:rsidR="00335585">
        <w:rPr>
          <w:rFonts w:ascii="Times New Roman" w:hAnsi="Times New Roman" w:cs="Times New Roman"/>
          <w:sz w:val="24"/>
          <w:szCs w:val="24"/>
        </w:rPr>
        <w:t xml:space="preserve">and </w:t>
      </w:r>
      <w:r w:rsidR="00324C2A">
        <w:rPr>
          <w:rFonts w:ascii="Times New Roman" w:hAnsi="Times New Roman" w:cs="Times New Roman"/>
          <w:sz w:val="24"/>
          <w:szCs w:val="24"/>
        </w:rPr>
        <w:t>manifest</w:t>
      </w:r>
      <w:r w:rsidR="00B86414">
        <w:rPr>
          <w:rFonts w:ascii="Times New Roman" w:hAnsi="Times New Roman" w:cs="Times New Roman"/>
          <w:sz w:val="24"/>
          <w:szCs w:val="24"/>
        </w:rPr>
        <w:t xml:space="preserve"> </w:t>
      </w:r>
      <w:r w:rsidR="00324C2A">
        <w:rPr>
          <w:rFonts w:ascii="Times New Roman" w:hAnsi="Times New Roman" w:cs="Times New Roman"/>
          <w:sz w:val="24"/>
          <w:szCs w:val="24"/>
        </w:rPr>
        <w:t>resilience</w:t>
      </w:r>
      <w:r w:rsidR="009A73A7">
        <w:rPr>
          <w:rFonts w:ascii="Times New Roman" w:hAnsi="Times New Roman" w:cs="Times New Roman"/>
          <w:sz w:val="24"/>
          <w:szCs w:val="24"/>
        </w:rPr>
        <w:t xml:space="preserve">. </w:t>
      </w:r>
      <w:r w:rsidR="0065521F">
        <w:rPr>
          <w:rFonts w:ascii="Times New Roman" w:hAnsi="Times New Roman" w:cs="Times New Roman"/>
          <w:sz w:val="24"/>
          <w:szCs w:val="24"/>
        </w:rPr>
        <w:t>Un</w:t>
      </w:r>
      <w:r w:rsidR="00324C2A">
        <w:rPr>
          <w:rFonts w:ascii="Times New Roman" w:hAnsi="Times New Roman" w:cs="Times New Roman"/>
          <w:sz w:val="24"/>
          <w:szCs w:val="24"/>
        </w:rPr>
        <w:t>derstanding the human system is necessarily a</w:t>
      </w:r>
      <w:r w:rsidR="00B93994">
        <w:rPr>
          <w:rFonts w:ascii="Times New Roman" w:hAnsi="Times New Roman" w:cs="Times New Roman"/>
          <w:sz w:val="24"/>
          <w:szCs w:val="24"/>
        </w:rPr>
        <w:t xml:space="preserve"> multi-</w:t>
      </w:r>
      <w:r w:rsidR="00E16B13">
        <w:rPr>
          <w:rFonts w:ascii="Times New Roman" w:hAnsi="Times New Roman" w:cs="Times New Roman"/>
          <w:sz w:val="24"/>
          <w:szCs w:val="24"/>
        </w:rPr>
        <w:t xml:space="preserve"> </w:t>
      </w:r>
      <w:r w:rsidR="00B93994">
        <w:rPr>
          <w:rFonts w:ascii="Times New Roman" w:hAnsi="Times New Roman" w:cs="Times New Roman"/>
          <w:sz w:val="24"/>
          <w:szCs w:val="24"/>
        </w:rPr>
        <w:t xml:space="preserve">and interdisciplinary </w:t>
      </w:r>
      <w:r w:rsidR="00324C2A">
        <w:rPr>
          <w:rFonts w:ascii="Times New Roman" w:hAnsi="Times New Roman" w:cs="Times New Roman"/>
          <w:sz w:val="24"/>
          <w:szCs w:val="24"/>
        </w:rPr>
        <w:t xml:space="preserve">scholarly endeavor, requiring </w:t>
      </w:r>
      <w:r w:rsidR="00B93994">
        <w:rPr>
          <w:rFonts w:ascii="Times New Roman" w:hAnsi="Times New Roman" w:cs="Times New Roman"/>
          <w:sz w:val="24"/>
          <w:szCs w:val="24"/>
        </w:rPr>
        <w:t>research</w:t>
      </w:r>
      <w:r w:rsidR="00324C2A">
        <w:rPr>
          <w:rFonts w:ascii="Times New Roman" w:hAnsi="Times New Roman" w:cs="Times New Roman"/>
          <w:sz w:val="24"/>
          <w:szCs w:val="24"/>
        </w:rPr>
        <w:t xml:space="preserve"> that ranges </w:t>
      </w:r>
      <w:r w:rsidR="00B93994">
        <w:rPr>
          <w:rFonts w:ascii="Times New Roman" w:hAnsi="Times New Roman" w:cs="Times New Roman"/>
          <w:sz w:val="24"/>
          <w:szCs w:val="24"/>
        </w:rPr>
        <w:t xml:space="preserve">from </w:t>
      </w:r>
      <w:r w:rsidR="00324C2A">
        <w:rPr>
          <w:rFonts w:ascii="Times New Roman" w:hAnsi="Times New Roman" w:cs="Times New Roman"/>
          <w:sz w:val="24"/>
          <w:szCs w:val="24"/>
        </w:rPr>
        <w:t xml:space="preserve">the </w:t>
      </w:r>
      <w:r w:rsidR="00B93994">
        <w:rPr>
          <w:rFonts w:ascii="Times New Roman" w:hAnsi="Times New Roman" w:cs="Times New Roman"/>
          <w:sz w:val="24"/>
          <w:szCs w:val="24"/>
        </w:rPr>
        <w:t xml:space="preserve">study of genetic </w:t>
      </w:r>
      <w:r w:rsidR="009A73A7">
        <w:rPr>
          <w:rFonts w:ascii="Times New Roman" w:hAnsi="Times New Roman" w:cs="Times New Roman"/>
          <w:sz w:val="24"/>
          <w:szCs w:val="24"/>
        </w:rPr>
        <w:t>influences</w:t>
      </w:r>
      <w:r w:rsidR="00DB15CC">
        <w:rPr>
          <w:rFonts w:ascii="Times New Roman" w:hAnsi="Times New Roman" w:cs="Times New Roman"/>
          <w:sz w:val="24"/>
          <w:szCs w:val="24"/>
        </w:rPr>
        <w:t>,</w:t>
      </w:r>
      <w:r w:rsidR="00B93994">
        <w:rPr>
          <w:rFonts w:ascii="Times New Roman" w:hAnsi="Times New Roman" w:cs="Times New Roman"/>
          <w:sz w:val="24"/>
          <w:szCs w:val="24"/>
        </w:rPr>
        <w:t xml:space="preserve"> to </w:t>
      </w:r>
      <w:r w:rsidR="00DB15CC">
        <w:rPr>
          <w:rFonts w:ascii="Times New Roman" w:hAnsi="Times New Roman" w:cs="Times New Roman"/>
          <w:sz w:val="24"/>
          <w:szCs w:val="24"/>
        </w:rPr>
        <w:t>forces</w:t>
      </w:r>
      <w:r w:rsidR="007F2DC4">
        <w:rPr>
          <w:rFonts w:ascii="Times New Roman" w:hAnsi="Times New Roman" w:cs="Times New Roman"/>
          <w:sz w:val="24"/>
          <w:szCs w:val="24"/>
        </w:rPr>
        <w:t xml:space="preserve">, </w:t>
      </w:r>
      <w:r w:rsidR="00B93994">
        <w:rPr>
          <w:rFonts w:ascii="Times New Roman" w:hAnsi="Times New Roman" w:cs="Times New Roman"/>
          <w:sz w:val="24"/>
          <w:szCs w:val="24"/>
        </w:rPr>
        <w:t xml:space="preserve">from climate </w:t>
      </w:r>
      <w:r w:rsidR="00324C2A">
        <w:rPr>
          <w:rFonts w:ascii="Times New Roman" w:hAnsi="Times New Roman" w:cs="Times New Roman"/>
          <w:sz w:val="24"/>
          <w:szCs w:val="24"/>
        </w:rPr>
        <w:t xml:space="preserve">change </w:t>
      </w:r>
      <w:r w:rsidR="00B93994">
        <w:rPr>
          <w:rFonts w:ascii="Times New Roman" w:hAnsi="Times New Roman" w:cs="Times New Roman"/>
          <w:sz w:val="24"/>
          <w:szCs w:val="24"/>
        </w:rPr>
        <w:t>to the economy</w:t>
      </w:r>
      <w:r w:rsidR="00324C2A">
        <w:rPr>
          <w:rFonts w:ascii="Times New Roman" w:hAnsi="Times New Roman" w:cs="Times New Roman"/>
          <w:sz w:val="24"/>
          <w:szCs w:val="24"/>
        </w:rPr>
        <w:t>,</w:t>
      </w:r>
      <w:r w:rsidR="00B93994">
        <w:rPr>
          <w:rFonts w:ascii="Times New Roman" w:hAnsi="Times New Roman" w:cs="Times New Roman"/>
          <w:sz w:val="24"/>
          <w:szCs w:val="24"/>
        </w:rPr>
        <w:t xml:space="preserve"> that operate at the level of the globe</w:t>
      </w:r>
      <w:r w:rsidR="007F2DC4">
        <w:rPr>
          <w:rFonts w:ascii="Times New Roman" w:hAnsi="Times New Roman" w:cs="Times New Roman"/>
          <w:sz w:val="24"/>
          <w:szCs w:val="24"/>
        </w:rPr>
        <w:t xml:space="preserve"> to impact human behavior, health and development. Of special concern </w:t>
      </w:r>
      <w:r w:rsidR="00080252">
        <w:rPr>
          <w:rFonts w:ascii="Times New Roman" w:hAnsi="Times New Roman" w:cs="Times New Roman"/>
          <w:sz w:val="24"/>
          <w:szCs w:val="24"/>
        </w:rPr>
        <w:t xml:space="preserve">within the social and behavioral science is the role of human agency, including </w:t>
      </w:r>
      <w:r w:rsidR="009A73A7">
        <w:rPr>
          <w:rFonts w:ascii="Times New Roman" w:hAnsi="Times New Roman" w:cs="Times New Roman"/>
          <w:sz w:val="24"/>
          <w:szCs w:val="24"/>
        </w:rPr>
        <w:t>cognition</w:t>
      </w:r>
      <w:r w:rsidR="0065521F">
        <w:rPr>
          <w:rFonts w:ascii="Times New Roman" w:hAnsi="Times New Roman" w:cs="Times New Roman"/>
          <w:sz w:val="24"/>
          <w:szCs w:val="24"/>
        </w:rPr>
        <w:t xml:space="preserve"> and decision-making</w:t>
      </w:r>
      <w:r w:rsidR="009A73A7">
        <w:rPr>
          <w:rFonts w:ascii="Times New Roman" w:hAnsi="Times New Roman" w:cs="Times New Roman"/>
          <w:sz w:val="24"/>
          <w:szCs w:val="24"/>
        </w:rPr>
        <w:t xml:space="preserve">, </w:t>
      </w:r>
      <w:r w:rsidR="0065521F">
        <w:rPr>
          <w:rFonts w:ascii="Times New Roman" w:hAnsi="Times New Roman" w:cs="Times New Roman"/>
          <w:sz w:val="24"/>
          <w:szCs w:val="24"/>
        </w:rPr>
        <w:t xml:space="preserve">imagination and </w:t>
      </w:r>
      <w:r w:rsidR="009A73A7">
        <w:rPr>
          <w:rFonts w:ascii="Times New Roman" w:hAnsi="Times New Roman" w:cs="Times New Roman"/>
          <w:sz w:val="24"/>
          <w:szCs w:val="24"/>
        </w:rPr>
        <w:t xml:space="preserve">motivation, </w:t>
      </w:r>
      <w:r w:rsidR="00080252">
        <w:rPr>
          <w:rFonts w:ascii="Times New Roman" w:hAnsi="Times New Roman" w:cs="Times New Roman"/>
          <w:sz w:val="24"/>
          <w:szCs w:val="24"/>
        </w:rPr>
        <w:t xml:space="preserve">emotion, </w:t>
      </w:r>
      <w:r w:rsidR="00DB15CC">
        <w:rPr>
          <w:rFonts w:ascii="Times New Roman" w:hAnsi="Times New Roman" w:cs="Times New Roman"/>
          <w:sz w:val="24"/>
          <w:szCs w:val="24"/>
        </w:rPr>
        <w:t xml:space="preserve">and </w:t>
      </w:r>
      <w:r w:rsidR="009A73A7">
        <w:rPr>
          <w:rFonts w:ascii="Times New Roman" w:hAnsi="Times New Roman" w:cs="Times New Roman"/>
          <w:sz w:val="24"/>
          <w:szCs w:val="24"/>
        </w:rPr>
        <w:t>social interaction</w:t>
      </w:r>
      <w:r w:rsidR="00080252">
        <w:rPr>
          <w:rFonts w:ascii="Times New Roman" w:hAnsi="Times New Roman" w:cs="Times New Roman"/>
          <w:sz w:val="24"/>
          <w:szCs w:val="24"/>
        </w:rPr>
        <w:t>,</w:t>
      </w:r>
      <w:r w:rsidR="0065521F">
        <w:rPr>
          <w:rFonts w:ascii="Times New Roman" w:hAnsi="Times New Roman" w:cs="Times New Roman"/>
          <w:sz w:val="24"/>
          <w:szCs w:val="24"/>
        </w:rPr>
        <w:t xml:space="preserve"> </w:t>
      </w:r>
      <w:r w:rsidR="009A73A7">
        <w:rPr>
          <w:rFonts w:ascii="Times New Roman" w:hAnsi="Times New Roman" w:cs="Times New Roman"/>
          <w:sz w:val="24"/>
          <w:szCs w:val="24"/>
        </w:rPr>
        <w:t xml:space="preserve"> in </w:t>
      </w:r>
      <w:r w:rsidR="009C4FF5">
        <w:rPr>
          <w:rFonts w:ascii="Times New Roman" w:hAnsi="Times New Roman" w:cs="Times New Roman"/>
          <w:sz w:val="24"/>
          <w:szCs w:val="24"/>
        </w:rPr>
        <w:t>orchestrating and responding to influences</w:t>
      </w:r>
      <w:r w:rsidR="0065521F">
        <w:rPr>
          <w:rFonts w:ascii="Times New Roman" w:hAnsi="Times New Roman" w:cs="Times New Roman"/>
          <w:sz w:val="24"/>
          <w:szCs w:val="24"/>
        </w:rPr>
        <w:t xml:space="preserve"> on the human system that emanate from within and without</w:t>
      </w:r>
      <w:r w:rsidR="009C4FF5">
        <w:rPr>
          <w:rFonts w:ascii="Times New Roman" w:hAnsi="Times New Roman" w:cs="Times New Roman"/>
          <w:sz w:val="24"/>
          <w:szCs w:val="24"/>
        </w:rPr>
        <w:t xml:space="preserve">.  </w:t>
      </w:r>
    </w:p>
    <w:p w14:paraId="3558D25E" w14:textId="77777777" w:rsidR="000F4225" w:rsidRDefault="00324C2A"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The Penn State faculty includes world leaders in </w:t>
      </w:r>
      <w:r w:rsidR="001653EF">
        <w:rPr>
          <w:rFonts w:ascii="Times New Roman" w:hAnsi="Times New Roman" w:cs="Times New Roman"/>
          <w:sz w:val="24"/>
          <w:szCs w:val="24"/>
        </w:rPr>
        <w:t xml:space="preserve">topics pertaining to human systems </w:t>
      </w:r>
      <w:r w:rsidR="009C4FF5">
        <w:rPr>
          <w:rFonts w:ascii="Times New Roman" w:hAnsi="Times New Roman" w:cs="Times New Roman"/>
          <w:sz w:val="24"/>
          <w:szCs w:val="24"/>
        </w:rPr>
        <w:t>dynamics</w:t>
      </w:r>
      <w:r w:rsidR="001653EF">
        <w:rPr>
          <w:rFonts w:ascii="Times New Roman" w:hAnsi="Times New Roman" w:cs="Times New Roman"/>
          <w:sz w:val="24"/>
          <w:szCs w:val="24"/>
        </w:rPr>
        <w:t xml:space="preserve">.  </w:t>
      </w:r>
      <w:r w:rsidR="00113A8E">
        <w:rPr>
          <w:rFonts w:ascii="Times New Roman" w:hAnsi="Times New Roman" w:cs="Times New Roman"/>
          <w:sz w:val="24"/>
          <w:szCs w:val="24"/>
        </w:rPr>
        <w:t xml:space="preserve">From </w:t>
      </w:r>
      <w:r w:rsidR="001653EF">
        <w:rPr>
          <w:rFonts w:ascii="Times New Roman" w:hAnsi="Times New Roman" w:cs="Times New Roman"/>
          <w:sz w:val="24"/>
          <w:szCs w:val="24"/>
        </w:rPr>
        <w:t xml:space="preserve">the study of neural processes </w:t>
      </w:r>
      <w:r w:rsidR="00335585">
        <w:rPr>
          <w:rFonts w:ascii="Times New Roman" w:hAnsi="Times New Roman" w:cs="Times New Roman"/>
          <w:sz w:val="24"/>
          <w:szCs w:val="24"/>
        </w:rPr>
        <w:t xml:space="preserve">in areas such as substance use, </w:t>
      </w:r>
      <w:r w:rsidR="001653EF">
        <w:rPr>
          <w:rFonts w:ascii="Times New Roman" w:hAnsi="Times New Roman" w:cs="Times New Roman"/>
          <w:sz w:val="24"/>
          <w:szCs w:val="24"/>
        </w:rPr>
        <w:t xml:space="preserve">language, </w:t>
      </w:r>
      <w:r w:rsidR="00335585">
        <w:rPr>
          <w:rFonts w:ascii="Times New Roman" w:hAnsi="Times New Roman" w:cs="Times New Roman"/>
          <w:sz w:val="24"/>
          <w:szCs w:val="24"/>
        </w:rPr>
        <w:t xml:space="preserve">and cognitive </w:t>
      </w:r>
      <w:r w:rsidR="001653EF">
        <w:rPr>
          <w:rFonts w:ascii="Times New Roman" w:hAnsi="Times New Roman" w:cs="Times New Roman"/>
          <w:sz w:val="24"/>
          <w:szCs w:val="24"/>
        </w:rPr>
        <w:t xml:space="preserve">aging, to investigations of how </w:t>
      </w:r>
      <w:r w:rsidR="00586F96" w:rsidRPr="00634D32">
        <w:rPr>
          <w:rFonts w:ascii="Times New Roman" w:hAnsi="Times New Roman" w:cs="Times New Roman"/>
          <w:sz w:val="24"/>
          <w:szCs w:val="24"/>
        </w:rPr>
        <w:t>environments and experiences “get under the skin” to affect stress and immune functions</w:t>
      </w:r>
      <w:r w:rsidR="001653EF">
        <w:rPr>
          <w:rFonts w:ascii="Times New Roman" w:hAnsi="Times New Roman" w:cs="Times New Roman"/>
          <w:sz w:val="24"/>
          <w:szCs w:val="24"/>
        </w:rPr>
        <w:t xml:space="preserve">, to </w:t>
      </w:r>
      <w:r w:rsidR="00335585">
        <w:rPr>
          <w:rFonts w:ascii="Times New Roman" w:hAnsi="Times New Roman" w:cs="Times New Roman"/>
          <w:sz w:val="24"/>
          <w:szCs w:val="24"/>
        </w:rPr>
        <w:t xml:space="preserve">research on </w:t>
      </w:r>
      <w:r w:rsidR="001653EF">
        <w:rPr>
          <w:rFonts w:ascii="Times New Roman" w:hAnsi="Times New Roman" w:cs="Times New Roman"/>
          <w:sz w:val="24"/>
          <w:szCs w:val="24"/>
        </w:rPr>
        <w:t xml:space="preserve">genetic factors in </w:t>
      </w:r>
      <w:r w:rsidR="00113A8E">
        <w:rPr>
          <w:rFonts w:ascii="Times New Roman" w:hAnsi="Times New Roman" w:cs="Times New Roman"/>
          <w:sz w:val="24"/>
          <w:szCs w:val="24"/>
        </w:rPr>
        <w:t>adjustment and health</w:t>
      </w:r>
      <w:r w:rsidR="00B86414">
        <w:rPr>
          <w:rFonts w:ascii="Times New Roman" w:hAnsi="Times New Roman" w:cs="Times New Roman"/>
          <w:sz w:val="24"/>
          <w:szCs w:val="24"/>
        </w:rPr>
        <w:t xml:space="preserve">, </w:t>
      </w:r>
      <w:r w:rsidR="001653EF">
        <w:rPr>
          <w:rFonts w:ascii="Times New Roman" w:hAnsi="Times New Roman" w:cs="Times New Roman"/>
          <w:sz w:val="24"/>
          <w:szCs w:val="24"/>
        </w:rPr>
        <w:t>social scientists a</w:t>
      </w:r>
      <w:r w:rsidR="009C4FF5">
        <w:rPr>
          <w:rFonts w:ascii="Times New Roman" w:hAnsi="Times New Roman" w:cs="Times New Roman"/>
          <w:sz w:val="24"/>
          <w:szCs w:val="24"/>
        </w:rPr>
        <w:t>t</w:t>
      </w:r>
      <w:r w:rsidR="001653EF">
        <w:rPr>
          <w:rFonts w:ascii="Times New Roman" w:hAnsi="Times New Roman" w:cs="Times New Roman"/>
          <w:sz w:val="24"/>
          <w:szCs w:val="24"/>
        </w:rPr>
        <w:t xml:space="preserve"> Penn State are exploring </w:t>
      </w:r>
      <w:r w:rsidR="00586F96" w:rsidRPr="00634D32">
        <w:rPr>
          <w:rFonts w:ascii="Times New Roman" w:hAnsi="Times New Roman" w:cs="Times New Roman"/>
          <w:sz w:val="24"/>
          <w:szCs w:val="24"/>
        </w:rPr>
        <w:t xml:space="preserve">the ways in which </w:t>
      </w:r>
      <w:r w:rsidR="009C4FF5">
        <w:rPr>
          <w:rFonts w:ascii="Times New Roman" w:hAnsi="Times New Roman" w:cs="Times New Roman"/>
          <w:sz w:val="24"/>
          <w:szCs w:val="24"/>
        </w:rPr>
        <w:t>environmental exposures</w:t>
      </w:r>
      <w:r w:rsidR="000F4225">
        <w:rPr>
          <w:rFonts w:ascii="Times New Roman" w:hAnsi="Times New Roman" w:cs="Times New Roman"/>
          <w:sz w:val="24"/>
          <w:szCs w:val="24"/>
        </w:rPr>
        <w:t>,</w:t>
      </w:r>
      <w:r w:rsidR="009C4FF5">
        <w:rPr>
          <w:rFonts w:ascii="Times New Roman" w:hAnsi="Times New Roman" w:cs="Times New Roman"/>
          <w:sz w:val="24"/>
          <w:szCs w:val="24"/>
        </w:rPr>
        <w:t xml:space="preserve"> in conjunction with </w:t>
      </w:r>
      <w:r w:rsidR="00586F96" w:rsidRPr="00634D32">
        <w:rPr>
          <w:rFonts w:ascii="Times New Roman" w:hAnsi="Times New Roman" w:cs="Times New Roman"/>
          <w:sz w:val="24"/>
          <w:szCs w:val="24"/>
        </w:rPr>
        <w:t>bio-psycho-social processes</w:t>
      </w:r>
      <w:r w:rsidR="000F4225">
        <w:rPr>
          <w:rFonts w:ascii="Times New Roman" w:hAnsi="Times New Roman" w:cs="Times New Roman"/>
          <w:sz w:val="24"/>
          <w:szCs w:val="24"/>
        </w:rPr>
        <w:t>,</w:t>
      </w:r>
      <w:r w:rsidR="00586F96" w:rsidRPr="00634D32">
        <w:rPr>
          <w:rFonts w:ascii="Times New Roman" w:hAnsi="Times New Roman" w:cs="Times New Roman"/>
          <w:sz w:val="24"/>
          <w:szCs w:val="24"/>
        </w:rPr>
        <w:t xml:space="preserve"> </w:t>
      </w:r>
      <w:r w:rsidR="00586F96" w:rsidRPr="000F4225">
        <w:rPr>
          <w:rFonts w:ascii="Times New Roman" w:hAnsi="Times New Roman" w:cs="Times New Roman"/>
          <w:i/>
          <w:sz w:val="24"/>
          <w:szCs w:val="24"/>
        </w:rPr>
        <w:t xml:space="preserve">shape </w:t>
      </w:r>
      <w:r w:rsidR="00EC646E" w:rsidRPr="000F4225">
        <w:rPr>
          <w:rFonts w:ascii="Times New Roman" w:hAnsi="Times New Roman" w:cs="Times New Roman"/>
          <w:i/>
          <w:sz w:val="24"/>
          <w:szCs w:val="24"/>
        </w:rPr>
        <w:t>and are shaped by</w:t>
      </w:r>
      <w:r w:rsidR="00EC646E">
        <w:rPr>
          <w:rFonts w:ascii="Times New Roman" w:hAnsi="Times New Roman" w:cs="Times New Roman"/>
          <w:sz w:val="24"/>
          <w:szCs w:val="24"/>
        </w:rPr>
        <w:t xml:space="preserve"> </w:t>
      </w:r>
      <w:r w:rsidR="00586F96" w:rsidRPr="00634D32">
        <w:rPr>
          <w:rFonts w:ascii="Times New Roman" w:hAnsi="Times New Roman" w:cs="Times New Roman"/>
          <w:sz w:val="24"/>
          <w:szCs w:val="24"/>
        </w:rPr>
        <w:t xml:space="preserve">human </w:t>
      </w:r>
      <w:r w:rsidR="00B86414">
        <w:rPr>
          <w:rFonts w:ascii="Times New Roman" w:hAnsi="Times New Roman" w:cs="Times New Roman"/>
          <w:sz w:val="24"/>
          <w:szCs w:val="24"/>
        </w:rPr>
        <w:t xml:space="preserve">development and </w:t>
      </w:r>
      <w:r w:rsidR="00586F96" w:rsidRPr="00634D32">
        <w:rPr>
          <w:rFonts w:ascii="Times New Roman" w:hAnsi="Times New Roman" w:cs="Times New Roman"/>
          <w:sz w:val="24"/>
          <w:szCs w:val="24"/>
        </w:rPr>
        <w:t>behavior</w:t>
      </w:r>
      <w:r w:rsidR="00C83CFB">
        <w:rPr>
          <w:rFonts w:ascii="Times New Roman" w:hAnsi="Times New Roman" w:cs="Times New Roman"/>
          <w:sz w:val="24"/>
          <w:szCs w:val="24"/>
        </w:rPr>
        <w:t xml:space="preserve">.  </w:t>
      </w:r>
      <w:r w:rsidR="00113A8E">
        <w:rPr>
          <w:rFonts w:ascii="Times New Roman" w:hAnsi="Times New Roman" w:cs="Times New Roman"/>
          <w:sz w:val="24"/>
          <w:szCs w:val="24"/>
        </w:rPr>
        <w:t xml:space="preserve">In its efforts to advance understanding of human systems dynamics, for example, SSRI will build on social, cognitive, and affective neuroscience (SCAN) research at Penn State that targets topics such as the role of developing reward centers in the brain in adolescent substance use and how the study of bilingual individuals and those </w:t>
      </w:r>
      <w:r w:rsidR="000F4225">
        <w:rPr>
          <w:rFonts w:ascii="Times New Roman" w:hAnsi="Times New Roman" w:cs="Times New Roman"/>
          <w:sz w:val="24"/>
          <w:szCs w:val="24"/>
        </w:rPr>
        <w:t xml:space="preserve">who </w:t>
      </w:r>
      <w:r w:rsidR="00113A8E">
        <w:rPr>
          <w:rFonts w:ascii="Times New Roman" w:hAnsi="Times New Roman" w:cs="Times New Roman"/>
          <w:sz w:val="24"/>
          <w:szCs w:val="24"/>
        </w:rPr>
        <w:t xml:space="preserve">learn second languages at different ages informs understanding of brain development and the protective effects of bilingualism in cognitive aging. Another foundation </w:t>
      </w:r>
      <w:r w:rsidR="000F4225">
        <w:rPr>
          <w:rFonts w:ascii="Times New Roman" w:hAnsi="Times New Roman" w:cs="Times New Roman"/>
          <w:sz w:val="24"/>
          <w:szCs w:val="24"/>
        </w:rPr>
        <w:t>for research on human systems includes studies of the role of</w:t>
      </w:r>
      <w:r w:rsidR="00113A8E">
        <w:rPr>
          <w:rFonts w:ascii="Times New Roman" w:hAnsi="Times New Roman" w:cs="Times New Roman"/>
          <w:sz w:val="24"/>
          <w:szCs w:val="24"/>
        </w:rPr>
        <w:t xml:space="preserve"> “candidate genes,” for example, in children’s preferences for high fat foods and in adolescents’ susceptibility to the effects of interventions aimed at promoting socio-emotional competencies, a</w:t>
      </w:r>
      <w:r w:rsidR="000F4225">
        <w:rPr>
          <w:rFonts w:ascii="Times New Roman" w:hAnsi="Times New Roman" w:cs="Times New Roman"/>
          <w:sz w:val="24"/>
          <w:szCs w:val="24"/>
        </w:rPr>
        <w:t xml:space="preserve">s well as </w:t>
      </w:r>
      <w:r w:rsidR="00113A8E">
        <w:rPr>
          <w:rFonts w:ascii="Times New Roman" w:hAnsi="Times New Roman" w:cs="Times New Roman"/>
          <w:sz w:val="24"/>
          <w:szCs w:val="24"/>
        </w:rPr>
        <w:t xml:space="preserve">our longstanding expertise in quantitative behavior genetics.  </w:t>
      </w:r>
      <w:r w:rsidR="000F4225">
        <w:rPr>
          <w:rFonts w:ascii="Times New Roman" w:hAnsi="Times New Roman" w:cs="Times New Roman"/>
          <w:sz w:val="24"/>
          <w:szCs w:val="24"/>
        </w:rPr>
        <w:t xml:space="preserve">The </w:t>
      </w:r>
      <w:r w:rsidR="00113A8E">
        <w:rPr>
          <w:rFonts w:ascii="Times New Roman" w:hAnsi="Times New Roman" w:cs="Times New Roman"/>
          <w:sz w:val="24"/>
          <w:szCs w:val="24"/>
        </w:rPr>
        <w:t xml:space="preserve">SSRI faculty </w:t>
      </w:r>
      <w:r w:rsidR="000F4225">
        <w:rPr>
          <w:rFonts w:ascii="Times New Roman" w:hAnsi="Times New Roman" w:cs="Times New Roman"/>
          <w:sz w:val="24"/>
          <w:szCs w:val="24"/>
        </w:rPr>
        <w:t xml:space="preserve">also has international expertise in stress processes in human health and development, which we have added to in recent years through building in the areas of early childhood trauma and military family readiness.  </w:t>
      </w:r>
    </w:p>
    <w:p w14:paraId="2B8B3BB6" w14:textId="66DB1044" w:rsidR="00043A38" w:rsidRPr="00634D32" w:rsidRDefault="000F4225"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Over the next five years, t</w:t>
      </w:r>
      <w:r w:rsidR="001653EF">
        <w:rPr>
          <w:rFonts w:ascii="Times New Roman" w:hAnsi="Times New Roman" w:cs="Times New Roman"/>
          <w:sz w:val="24"/>
          <w:szCs w:val="24"/>
        </w:rPr>
        <w:t xml:space="preserve">he SSRI will </w:t>
      </w:r>
      <w:r>
        <w:rPr>
          <w:rFonts w:ascii="Times New Roman" w:hAnsi="Times New Roman" w:cs="Times New Roman"/>
          <w:sz w:val="24"/>
          <w:szCs w:val="24"/>
        </w:rPr>
        <w:t xml:space="preserve">make new investments </w:t>
      </w:r>
      <w:r w:rsidR="0065521F">
        <w:rPr>
          <w:rFonts w:ascii="Times New Roman" w:hAnsi="Times New Roman" w:cs="Times New Roman"/>
          <w:sz w:val="24"/>
          <w:szCs w:val="24"/>
        </w:rPr>
        <w:t xml:space="preserve">in </w:t>
      </w:r>
      <w:r w:rsidR="001653EF">
        <w:rPr>
          <w:rFonts w:ascii="Times New Roman" w:hAnsi="Times New Roman" w:cs="Times New Roman"/>
          <w:sz w:val="24"/>
          <w:szCs w:val="24"/>
        </w:rPr>
        <w:t>research and scholarship in this broad area</w:t>
      </w:r>
      <w:r w:rsidR="0065521F">
        <w:rPr>
          <w:rFonts w:ascii="Times New Roman" w:hAnsi="Times New Roman" w:cs="Times New Roman"/>
          <w:sz w:val="24"/>
          <w:szCs w:val="24"/>
        </w:rPr>
        <w:t xml:space="preserve">, first, </w:t>
      </w:r>
      <w:r w:rsidR="001653EF">
        <w:rPr>
          <w:rFonts w:ascii="Times New Roman" w:hAnsi="Times New Roman" w:cs="Times New Roman"/>
          <w:sz w:val="24"/>
          <w:szCs w:val="24"/>
        </w:rPr>
        <w:t xml:space="preserve">through </w:t>
      </w:r>
      <w:r w:rsidR="007B58E7">
        <w:rPr>
          <w:rFonts w:ascii="Times New Roman" w:hAnsi="Times New Roman" w:cs="Times New Roman"/>
          <w:sz w:val="24"/>
          <w:szCs w:val="24"/>
        </w:rPr>
        <w:t xml:space="preserve">its </w:t>
      </w:r>
      <w:r w:rsidR="0065521F">
        <w:rPr>
          <w:rFonts w:ascii="Times New Roman" w:hAnsi="Times New Roman" w:cs="Times New Roman"/>
          <w:sz w:val="24"/>
          <w:szCs w:val="24"/>
        </w:rPr>
        <w:t xml:space="preserve">well-established </w:t>
      </w:r>
      <w:r w:rsidR="007B58E7">
        <w:rPr>
          <w:rFonts w:ascii="Times New Roman" w:hAnsi="Times New Roman" w:cs="Times New Roman"/>
          <w:sz w:val="24"/>
          <w:szCs w:val="24"/>
        </w:rPr>
        <w:t>seed grant funding programs</w:t>
      </w:r>
      <w:r w:rsidR="00335585">
        <w:rPr>
          <w:rFonts w:ascii="Times New Roman" w:hAnsi="Times New Roman" w:cs="Times New Roman"/>
          <w:sz w:val="24"/>
          <w:szCs w:val="24"/>
        </w:rPr>
        <w:t xml:space="preserve">.  During the </w:t>
      </w:r>
      <w:r w:rsidR="00845A13">
        <w:rPr>
          <w:rFonts w:ascii="Times New Roman" w:hAnsi="Times New Roman" w:cs="Times New Roman"/>
          <w:sz w:val="24"/>
          <w:szCs w:val="24"/>
        </w:rPr>
        <w:t>2014-2019 timeframe</w:t>
      </w:r>
      <w:r w:rsidR="009C4FF5">
        <w:rPr>
          <w:rFonts w:ascii="Times New Roman" w:hAnsi="Times New Roman" w:cs="Times New Roman"/>
          <w:sz w:val="24"/>
          <w:szCs w:val="24"/>
        </w:rPr>
        <w:t>,</w:t>
      </w:r>
      <w:r w:rsidR="00845A13">
        <w:rPr>
          <w:rFonts w:ascii="Times New Roman" w:hAnsi="Times New Roman" w:cs="Times New Roman"/>
          <w:sz w:val="24"/>
          <w:szCs w:val="24"/>
        </w:rPr>
        <w:t xml:space="preserve"> we also </w:t>
      </w:r>
      <w:r w:rsidR="009C4FF5">
        <w:rPr>
          <w:rFonts w:ascii="Times New Roman" w:hAnsi="Times New Roman" w:cs="Times New Roman"/>
          <w:sz w:val="24"/>
          <w:szCs w:val="24"/>
        </w:rPr>
        <w:t xml:space="preserve">will </w:t>
      </w:r>
      <w:r w:rsidR="00845A13">
        <w:rPr>
          <w:rFonts w:ascii="Times New Roman" w:hAnsi="Times New Roman" w:cs="Times New Roman"/>
          <w:sz w:val="24"/>
          <w:szCs w:val="24"/>
        </w:rPr>
        <w:t xml:space="preserve">further build the Social, Life and Engineering Sciences Imaging Center (SLEIC), including upgrades to </w:t>
      </w:r>
      <w:r w:rsidR="0065521F">
        <w:rPr>
          <w:rFonts w:ascii="Times New Roman" w:hAnsi="Times New Roman" w:cs="Times New Roman"/>
          <w:sz w:val="24"/>
          <w:szCs w:val="24"/>
        </w:rPr>
        <w:t>the</w:t>
      </w:r>
      <w:r w:rsidR="00845A13">
        <w:rPr>
          <w:rFonts w:ascii="Times New Roman" w:hAnsi="Times New Roman" w:cs="Times New Roman"/>
          <w:sz w:val="24"/>
          <w:szCs w:val="24"/>
        </w:rPr>
        <w:t xml:space="preserve"> 3-T MRI and electrophysiology equipment, hiring a new director, and hiring additional technical staff.  </w:t>
      </w:r>
      <w:r w:rsidR="00400B74">
        <w:rPr>
          <w:rFonts w:ascii="Times New Roman" w:hAnsi="Times New Roman" w:cs="Times New Roman"/>
          <w:sz w:val="24"/>
          <w:szCs w:val="24"/>
        </w:rPr>
        <w:t xml:space="preserve">Next, as part of the cluster hire on Child Maltreatment, we will hire at least 6 new faculty members whose research expertise spans the levels of the human system, from the neuroscience of childhood trauma to study of risk factors in the family environment and beyond, to prevention and intervention research aimed at promoting youths’ capacities to overcome the effects of trauma and avoid re-victimization. A primary focus of research that will be supported by the PRI is on environmental exposures and their implications for human health, including exposure to stress and disadvantage.  PRI also promotes and supports research on the behavioral and health impacts of emergent structures of the human system, namely, social networks.  </w:t>
      </w:r>
      <w:r w:rsidR="00845A13">
        <w:rPr>
          <w:rFonts w:ascii="Times New Roman" w:hAnsi="Times New Roman" w:cs="Times New Roman"/>
          <w:sz w:val="24"/>
          <w:szCs w:val="24"/>
        </w:rPr>
        <w:t xml:space="preserve">At the Survey Research Center, </w:t>
      </w:r>
      <w:r w:rsidR="007B58E7">
        <w:rPr>
          <w:rFonts w:ascii="Times New Roman" w:hAnsi="Times New Roman" w:cs="Times New Roman"/>
          <w:sz w:val="24"/>
          <w:szCs w:val="24"/>
        </w:rPr>
        <w:t xml:space="preserve">capacity building </w:t>
      </w:r>
      <w:r w:rsidR="00845A13">
        <w:rPr>
          <w:rFonts w:ascii="Times New Roman" w:hAnsi="Times New Roman" w:cs="Times New Roman"/>
          <w:sz w:val="24"/>
          <w:szCs w:val="24"/>
        </w:rPr>
        <w:t xml:space="preserve">efforts aimed primarily </w:t>
      </w:r>
      <w:r w:rsidR="007B58E7">
        <w:rPr>
          <w:rFonts w:ascii="Times New Roman" w:hAnsi="Times New Roman" w:cs="Times New Roman"/>
          <w:sz w:val="24"/>
          <w:szCs w:val="24"/>
        </w:rPr>
        <w:t xml:space="preserve">at real time and biomarker data collection </w:t>
      </w:r>
      <w:r w:rsidR="00845A13">
        <w:rPr>
          <w:rFonts w:ascii="Times New Roman" w:hAnsi="Times New Roman" w:cs="Times New Roman"/>
          <w:sz w:val="24"/>
          <w:szCs w:val="24"/>
        </w:rPr>
        <w:t xml:space="preserve">will also </w:t>
      </w:r>
      <w:r w:rsidR="007B58E7">
        <w:rPr>
          <w:rFonts w:ascii="Times New Roman" w:hAnsi="Times New Roman" w:cs="Times New Roman"/>
          <w:sz w:val="24"/>
          <w:szCs w:val="24"/>
        </w:rPr>
        <w:t>support innovation</w:t>
      </w:r>
      <w:r w:rsidR="00845A13">
        <w:rPr>
          <w:rFonts w:ascii="Times New Roman" w:hAnsi="Times New Roman" w:cs="Times New Roman"/>
          <w:sz w:val="24"/>
          <w:szCs w:val="24"/>
        </w:rPr>
        <w:t>s</w:t>
      </w:r>
      <w:r w:rsidR="0065521F">
        <w:rPr>
          <w:rFonts w:ascii="Times New Roman" w:hAnsi="Times New Roman" w:cs="Times New Roman"/>
          <w:sz w:val="24"/>
          <w:szCs w:val="24"/>
        </w:rPr>
        <w:t xml:space="preserve"> in study of the human system</w:t>
      </w:r>
      <w:r w:rsidR="009C4FF5">
        <w:rPr>
          <w:rFonts w:ascii="Times New Roman" w:hAnsi="Times New Roman" w:cs="Times New Roman"/>
          <w:sz w:val="24"/>
          <w:szCs w:val="24"/>
        </w:rPr>
        <w:t>.</w:t>
      </w:r>
      <w:r w:rsidR="00845A13">
        <w:rPr>
          <w:rFonts w:ascii="Times New Roman" w:hAnsi="Times New Roman" w:cs="Times New Roman"/>
          <w:sz w:val="24"/>
          <w:szCs w:val="24"/>
        </w:rPr>
        <w:t xml:space="preserve">  </w:t>
      </w:r>
      <w:r w:rsidR="0065521F">
        <w:rPr>
          <w:rFonts w:ascii="Times New Roman" w:hAnsi="Times New Roman" w:cs="Times New Roman"/>
          <w:sz w:val="24"/>
          <w:szCs w:val="24"/>
        </w:rPr>
        <w:t>In</w:t>
      </w:r>
      <w:r w:rsidR="007B58E7">
        <w:rPr>
          <w:rFonts w:ascii="Times New Roman" w:hAnsi="Times New Roman" w:cs="Times New Roman"/>
          <w:sz w:val="24"/>
          <w:szCs w:val="24"/>
        </w:rPr>
        <w:t xml:space="preserve"> the </w:t>
      </w:r>
      <w:r w:rsidR="0065521F">
        <w:rPr>
          <w:rFonts w:ascii="Times New Roman" w:hAnsi="Times New Roman" w:cs="Times New Roman"/>
          <w:sz w:val="24"/>
          <w:szCs w:val="24"/>
        </w:rPr>
        <w:t xml:space="preserve">context of the </w:t>
      </w:r>
      <w:r w:rsidR="007B58E7" w:rsidRPr="0074004B">
        <w:rPr>
          <w:rFonts w:ascii="Times New Roman" w:hAnsi="Times New Roman" w:cs="Times New Roman"/>
          <w:sz w:val="24"/>
          <w:szCs w:val="24"/>
        </w:rPr>
        <w:t>Quan</w:t>
      </w:r>
      <w:r w:rsidR="00845A13" w:rsidRPr="0074004B">
        <w:rPr>
          <w:rFonts w:ascii="Times New Roman" w:hAnsi="Times New Roman" w:cs="Times New Roman"/>
          <w:sz w:val="24"/>
          <w:szCs w:val="24"/>
        </w:rPr>
        <w:t>titative Developmental Systems Core</w:t>
      </w:r>
      <w:r w:rsidR="007B58E7" w:rsidRPr="0074004B">
        <w:rPr>
          <w:rFonts w:ascii="Times New Roman" w:hAnsi="Times New Roman" w:cs="Times New Roman"/>
          <w:sz w:val="24"/>
          <w:szCs w:val="24"/>
        </w:rPr>
        <w:t xml:space="preserve"> </w:t>
      </w:r>
      <w:r w:rsidR="009C4FF5" w:rsidRPr="0074004B">
        <w:rPr>
          <w:rFonts w:ascii="Times New Roman" w:hAnsi="Times New Roman" w:cs="Times New Roman"/>
          <w:sz w:val="24"/>
          <w:szCs w:val="24"/>
        </w:rPr>
        <w:t>(Q</w:t>
      </w:r>
      <w:r w:rsidR="00BC358A" w:rsidRPr="0074004B">
        <w:rPr>
          <w:rFonts w:ascii="Times New Roman" w:hAnsi="Times New Roman" w:cs="Times New Roman"/>
          <w:sz w:val="24"/>
          <w:szCs w:val="24"/>
        </w:rPr>
        <w:t>uant</w:t>
      </w:r>
      <w:r w:rsidR="009C4FF5" w:rsidRPr="0074004B">
        <w:rPr>
          <w:rFonts w:ascii="Times New Roman" w:hAnsi="Times New Roman" w:cs="Times New Roman"/>
          <w:sz w:val="24"/>
          <w:szCs w:val="24"/>
        </w:rPr>
        <w:t>D</w:t>
      </w:r>
      <w:r w:rsidR="00BC358A" w:rsidRPr="0074004B">
        <w:rPr>
          <w:rFonts w:ascii="Times New Roman" w:hAnsi="Times New Roman" w:cs="Times New Roman"/>
          <w:sz w:val="24"/>
          <w:szCs w:val="24"/>
        </w:rPr>
        <w:t>ev</w:t>
      </w:r>
      <w:r w:rsidR="009C4FF5" w:rsidRPr="0074004B">
        <w:rPr>
          <w:rFonts w:ascii="Times New Roman" w:hAnsi="Times New Roman" w:cs="Times New Roman"/>
          <w:sz w:val="24"/>
          <w:szCs w:val="24"/>
        </w:rPr>
        <w:t>)</w:t>
      </w:r>
      <w:r w:rsidR="009C4FF5">
        <w:rPr>
          <w:rFonts w:ascii="Times New Roman" w:hAnsi="Times New Roman" w:cs="Times New Roman"/>
          <w:sz w:val="24"/>
          <w:szCs w:val="24"/>
        </w:rPr>
        <w:t xml:space="preserve"> and the Methodology Center in HHD</w:t>
      </w:r>
      <w:r w:rsidR="0065521F">
        <w:rPr>
          <w:rFonts w:ascii="Times New Roman" w:hAnsi="Times New Roman" w:cs="Times New Roman"/>
          <w:sz w:val="24"/>
          <w:szCs w:val="24"/>
        </w:rPr>
        <w:t xml:space="preserve">, we will provide support for development of new modeling and analysis </w:t>
      </w:r>
      <w:r>
        <w:rPr>
          <w:rFonts w:ascii="Times New Roman" w:hAnsi="Times New Roman" w:cs="Times New Roman"/>
          <w:sz w:val="24"/>
          <w:szCs w:val="24"/>
        </w:rPr>
        <w:t xml:space="preserve">approaches </w:t>
      </w:r>
      <w:r w:rsidR="0065521F">
        <w:rPr>
          <w:rFonts w:ascii="Times New Roman" w:hAnsi="Times New Roman" w:cs="Times New Roman"/>
          <w:sz w:val="24"/>
          <w:szCs w:val="24"/>
        </w:rPr>
        <w:t xml:space="preserve">that </w:t>
      </w:r>
      <w:r w:rsidR="007B58E7">
        <w:rPr>
          <w:rFonts w:ascii="Times New Roman" w:hAnsi="Times New Roman" w:cs="Times New Roman"/>
          <w:sz w:val="24"/>
          <w:szCs w:val="24"/>
        </w:rPr>
        <w:t xml:space="preserve">will enable integration of multi-modal data collected at differing time scales and differing levels of the </w:t>
      </w:r>
      <w:r w:rsidR="0065521F">
        <w:rPr>
          <w:rFonts w:ascii="Times New Roman" w:hAnsi="Times New Roman" w:cs="Times New Roman"/>
          <w:sz w:val="24"/>
          <w:szCs w:val="24"/>
        </w:rPr>
        <w:t xml:space="preserve">human </w:t>
      </w:r>
      <w:r w:rsidR="007B58E7">
        <w:rPr>
          <w:rFonts w:ascii="Times New Roman" w:hAnsi="Times New Roman" w:cs="Times New Roman"/>
          <w:sz w:val="24"/>
          <w:szCs w:val="24"/>
        </w:rPr>
        <w:t xml:space="preserve">system toward addressing novel research questions.  Collaborations with faculty in the Huck Life Sciences Institute and the Institute for CyberScience </w:t>
      </w:r>
      <w:r w:rsidR="009C4FF5">
        <w:rPr>
          <w:rFonts w:ascii="Times New Roman" w:hAnsi="Times New Roman" w:cs="Times New Roman"/>
          <w:sz w:val="24"/>
          <w:szCs w:val="24"/>
        </w:rPr>
        <w:t xml:space="preserve">also </w:t>
      </w:r>
      <w:r w:rsidR="007B58E7">
        <w:rPr>
          <w:rFonts w:ascii="Times New Roman" w:hAnsi="Times New Roman" w:cs="Times New Roman"/>
          <w:sz w:val="24"/>
          <w:szCs w:val="24"/>
        </w:rPr>
        <w:t>will be influential in our success</w:t>
      </w:r>
      <w:r w:rsidR="00845A13">
        <w:rPr>
          <w:rFonts w:ascii="Times New Roman" w:hAnsi="Times New Roman" w:cs="Times New Roman"/>
          <w:sz w:val="24"/>
          <w:szCs w:val="24"/>
        </w:rPr>
        <w:t xml:space="preserve"> in this domain</w:t>
      </w:r>
      <w:r w:rsidR="007B58E7">
        <w:rPr>
          <w:rFonts w:ascii="Times New Roman" w:hAnsi="Times New Roman" w:cs="Times New Roman"/>
          <w:sz w:val="24"/>
          <w:szCs w:val="24"/>
        </w:rPr>
        <w:t>.</w:t>
      </w:r>
      <w:r w:rsidR="00B86414">
        <w:rPr>
          <w:rFonts w:ascii="Times New Roman" w:hAnsi="Times New Roman" w:cs="Times New Roman"/>
          <w:sz w:val="24"/>
          <w:szCs w:val="24"/>
        </w:rPr>
        <w:t xml:space="preserve"> A potential direction is to build capacity in the domain of human behavior vis</w:t>
      </w:r>
      <w:r w:rsidR="00E16B13">
        <w:rPr>
          <w:rFonts w:ascii="Times New Roman" w:hAnsi="Times New Roman" w:cs="Times New Roman"/>
          <w:sz w:val="24"/>
          <w:szCs w:val="24"/>
        </w:rPr>
        <w:t>-à-</w:t>
      </w:r>
      <w:r w:rsidR="00B86414">
        <w:rPr>
          <w:rFonts w:ascii="Times New Roman" w:hAnsi="Times New Roman" w:cs="Times New Roman"/>
          <w:sz w:val="24"/>
          <w:szCs w:val="24"/>
        </w:rPr>
        <w:t>vis the built and natural environment</w:t>
      </w:r>
      <w:r w:rsidR="00845A13">
        <w:rPr>
          <w:rFonts w:ascii="Times New Roman" w:hAnsi="Times New Roman" w:cs="Times New Roman"/>
          <w:sz w:val="24"/>
          <w:szCs w:val="24"/>
        </w:rPr>
        <w:t>s</w:t>
      </w:r>
      <w:r w:rsidR="00B86414">
        <w:rPr>
          <w:rFonts w:ascii="Times New Roman" w:hAnsi="Times New Roman" w:cs="Times New Roman"/>
          <w:sz w:val="24"/>
          <w:szCs w:val="24"/>
        </w:rPr>
        <w:t xml:space="preserve"> in connection with PSIEE.  Penn State has some capacity in this area, but real advances here will require new investments.</w:t>
      </w:r>
    </w:p>
    <w:p w14:paraId="177E8D9C" w14:textId="7D0BDC0A" w:rsidR="002878F0" w:rsidRDefault="00541E8F" w:rsidP="004D4B6F">
      <w:pPr>
        <w:tabs>
          <w:tab w:val="left" w:pos="8280"/>
        </w:tabs>
        <w:spacing w:line="240" w:lineRule="auto"/>
        <w:ind w:right="1080"/>
        <w:rPr>
          <w:rFonts w:ascii="Times New Roman" w:hAnsi="Times New Roman" w:cs="Times New Roman"/>
          <w:sz w:val="24"/>
          <w:szCs w:val="24"/>
        </w:rPr>
      </w:pPr>
      <w:bookmarkStart w:id="28" w:name="_Toc393111838"/>
      <w:r w:rsidRPr="000F4225">
        <w:rPr>
          <w:rStyle w:val="Heading3Char"/>
          <w:color w:val="1F497D" w:themeColor="text2"/>
          <w:sz w:val="24"/>
          <w:szCs w:val="24"/>
        </w:rPr>
        <w:t>Social Disparities</w:t>
      </w:r>
      <w:bookmarkEnd w:id="28"/>
      <w:r w:rsidR="00BC0A5E">
        <w:rPr>
          <w:rFonts w:ascii="Times New Roman" w:hAnsi="Times New Roman" w:cs="Times New Roman"/>
          <w:b/>
          <w:i/>
          <w:sz w:val="24"/>
          <w:szCs w:val="24"/>
        </w:rPr>
        <w:t>,</w:t>
      </w:r>
      <w:r w:rsidR="0074004B">
        <w:rPr>
          <w:rFonts w:ascii="Times New Roman" w:hAnsi="Times New Roman" w:cs="Times New Roman"/>
          <w:b/>
          <w:i/>
          <w:sz w:val="24"/>
          <w:szCs w:val="24"/>
        </w:rPr>
        <w:t xml:space="preserve"> </w:t>
      </w:r>
      <w:r w:rsidR="00D703DE">
        <w:rPr>
          <w:rFonts w:ascii="Times New Roman" w:hAnsi="Times New Roman" w:cs="Times New Roman"/>
          <w:sz w:val="24"/>
          <w:szCs w:val="24"/>
        </w:rPr>
        <w:t xml:space="preserve">including in the domains of </w:t>
      </w:r>
      <w:r w:rsidR="00B86414" w:rsidRPr="00BC0A5E">
        <w:rPr>
          <w:rFonts w:ascii="Times New Roman" w:hAnsi="Times New Roman" w:cs="Times New Roman"/>
          <w:sz w:val="24"/>
          <w:szCs w:val="24"/>
        </w:rPr>
        <w:t>education, health</w:t>
      </w:r>
      <w:r w:rsidR="00D703DE">
        <w:rPr>
          <w:rFonts w:ascii="Times New Roman" w:hAnsi="Times New Roman" w:cs="Times New Roman"/>
          <w:sz w:val="24"/>
          <w:szCs w:val="24"/>
        </w:rPr>
        <w:t>,</w:t>
      </w:r>
      <w:r w:rsidR="00B86414" w:rsidRPr="00BC0A5E">
        <w:rPr>
          <w:rFonts w:ascii="Times New Roman" w:hAnsi="Times New Roman" w:cs="Times New Roman"/>
          <w:sz w:val="24"/>
          <w:szCs w:val="24"/>
        </w:rPr>
        <w:t xml:space="preserve"> access to resources</w:t>
      </w:r>
      <w:r w:rsidR="00D703DE">
        <w:rPr>
          <w:rFonts w:ascii="Times New Roman" w:hAnsi="Times New Roman" w:cs="Times New Roman"/>
          <w:sz w:val="24"/>
          <w:szCs w:val="24"/>
        </w:rPr>
        <w:t xml:space="preserve"> and exposures to adverse environments, are </w:t>
      </w:r>
      <w:r w:rsidR="00BC0A5E" w:rsidRPr="00BC0A5E">
        <w:rPr>
          <w:rFonts w:ascii="Times New Roman" w:hAnsi="Times New Roman" w:cs="Times New Roman"/>
          <w:sz w:val="24"/>
          <w:szCs w:val="24"/>
        </w:rPr>
        <w:t xml:space="preserve">escalating </w:t>
      </w:r>
      <w:r w:rsidR="00D703DE">
        <w:rPr>
          <w:rFonts w:ascii="Times New Roman" w:hAnsi="Times New Roman" w:cs="Times New Roman"/>
          <w:sz w:val="24"/>
          <w:szCs w:val="24"/>
        </w:rPr>
        <w:t xml:space="preserve">rapidly, </w:t>
      </w:r>
      <w:r w:rsidR="00BC0A5E">
        <w:rPr>
          <w:rFonts w:ascii="Times New Roman" w:hAnsi="Times New Roman" w:cs="Times New Roman"/>
          <w:sz w:val="24"/>
          <w:szCs w:val="24"/>
        </w:rPr>
        <w:t xml:space="preserve">both </w:t>
      </w:r>
      <w:r w:rsidR="00BC0A5E" w:rsidRPr="00BC0A5E">
        <w:rPr>
          <w:rFonts w:ascii="Times New Roman" w:hAnsi="Times New Roman" w:cs="Times New Roman"/>
          <w:sz w:val="24"/>
          <w:szCs w:val="24"/>
        </w:rPr>
        <w:t>in the US and around the world.</w:t>
      </w:r>
      <w:r w:rsidR="00BC0A5E">
        <w:rPr>
          <w:rFonts w:ascii="Times New Roman" w:hAnsi="Times New Roman" w:cs="Times New Roman"/>
          <w:b/>
          <w:i/>
          <w:sz w:val="24"/>
          <w:szCs w:val="24"/>
        </w:rPr>
        <w:t xml:space="preserve"> </w:t>
      </w:r>
      <w:r w:rsidR="00B86414">
        <w:rPr>
          <w:rFonts w:ascii="Times New Roman" w:hAnsi="Times New Roman" w:cs="Times New Roman"/>
          <w:sz w:val="24"/>
          <w:szCs w:val="24"/>
        </w:rPr>
        <w:t xml:space="preserve"> </w:t>
      </w:r>
      <w:r w:rsidR="00BC0A5E">
        <w:rPr>
          <w:rFonts w:ascii="Times New Roman" w:hAnsi="Times New Roman" w:cs="Times New Roman"/>
          <w:sz w:val="24"/>
          <w:szCs w:val="24"/>
        </w:rPr>
        <w:t xml:space="preserve"> </w:t>
      </w:r>
      <w:r w:rsidR="00D703DE">
        <w:rPr>
          <w:rFonts w:ascii="Times New Roman" w:hAnsi="Times New Roman" w:cs="Times New Roman"/>
          <w:sz w:val="24"/>
          <w:szCs w:val="24"/>
        </w:rPr>
        <w:t xml:space="preserve">Vulnerable populations include minorities, persons with mental and physical disabilities, </w:t>
      </w:r>
      <w:r w:rsidR="002878F0">
        <w:rPr>
          <w:rFonts w:ascii="Times New Roman" w:hAnsi="Times New Roman" w:cs="Times New Roman"/>
          <w:sz w:val="24"/>
          <w:szCs w:val="24"/>
        </w:rPr>
        <w:t>and those living in poverty</w:t>
      </w:r>
      <w:r w:rsidR="00D703DE">
        <w:rPr>
          <w:rFonts w:ascii="Times New Roman" w:hAnsi="Times New Roman" w:cs="Times New Roman"/>
          <w:sz w:val="24"/>
          <w:szCs w:val="24"/>
        </w:rPr>
        <w:t xml:space="preserve">. SSRI’s support in this significant domain will build on </w:t>
      </w:r>
      <w:r w:rsidR="002878F0">
        <w:rPr>
          <w:rFonts w:ascii="Times New Roman" w:hAnsi="Times New Roman" w:cs="Times New Roman"/>
          <w:sz w:val="24"/>
          <w:szCs w:val="24"/>
        </w:rPr>
        <w:t xml:space="preserve">research by PSU </w:t>
      </w:r>
      <w:r w:rsidR="00D703DE">
        <w:rPr>
          <w:rFonts w:ascii="Times New Roman" w:hAnsi="Times New Roman" w:cs="Times New Roman"/>
          <w:sz w:val="24"/>
          <w:szCs w:val="24"/>
        </w:rPr>
        <w:t>faculty</w:t>
      </w:r>
      <w:r w:rsidR="002878F0">
        <w:rPr>
          <w:rFonts w:ascii="Times New Roman" w:hAnsi="Times New Roman" w:cs="Times New Roman"/>
          <w:sz w:val="24"/>
          <w:szCs w:val="24"/>
        </w:rPr>
        <w:t xml:space="preserve"> members </w:t>
      </w:r>
      <w:r w:rsidR="009C4FF5">
        <w:rPr>
          <w:rFonts w:ascii="Times New Roman" w:hAnsi="Times New Roman" w:cs="Times New Roman"/>
          <w:sz w:val="24"/>
          <w:szCs w:val="24"/>
        </w:rPr>
        <w:t xml:space="preserve">who are renowned for research aimed at both </w:t>
      </w:r>
      <w:r w:rsidR="00D703DE">
        <w:rPr>
          <w:rFonts w:ascii="Times New Roman" w:hAnsi="Times New Roman" w:cs="Times New Roman"/>
          <w:sz w:val="24"/>
          <w:szCs w:val="24"/>
        </w:rPr>
        <w:t>d</w:t>
      </w:r>
      <w:r w:rsidR="00173EA1">
        <w:rPr>
          <w:rFonts w:ascii="Times New Roman" w:hAnsi="Times New Roman" w:cs="Times New Roman"/>
          <w:sz w:val="24"/>
          <w:szCs w:val="24"/>
        </w:rPr>
        <w:t>iscove</w:t>
      </w:r>
      <w:r w:rsidR="002878F0">
        <w:rPr>
          <w:rFonts w:ascii="Times New Roman" w:hAnsi="Times New Roman" w:cs="Times New Roman"/>
          <w:sz w:val="24"/>
          <w:szCs w:val="24"/>
        </w:rPr>
        <w:t>r</w:t>
      </w:r>
      <w:r w:rsidR="009C4FF5">
        <w:rPr>
          <w:rFonts w:ascii="Times New Roman" w:hAnsi="Times New Roman" w:cs="Times New Roman"/>
          <w:sz w:val="24"/>
          <w:szCs w:val="24"/>
        </w:rPr>
        <w:t>ing</w:t>
      </w:r>
      <w:r w:rsidR="00173EA1">
        <w:rPr>
          <w:rFonts w:ascii="Times New Roman" w:hAnsi="Times New Roman" w:cs="Times New Roman"/>
          <w:sz w:val="24"/>
          <w:szCs w:val="24"/>
        </w:rPr>
        <w:t xml:space="preserve"> </w:t>
      </w:r>
      <w:r w:rsidR="00D703DE">
        <w:rPr>
          <w:rFonts w:ascii="Times New Roman" w:hAnsi="Times New Roman" w:cs="Times New Roman"/>
          <w:sz w:val="24"/>
          <w:szCs w:val="24"/>
        </w:rPr>
        <w:t xml:space="preserve">the </w:t>
      </w:r>
      <w:r w:rsidR="00173EA1">
        <w:rPr>
          <w:rFonts w:ascii="Times New Roman" w:hAnsi="Times New Roman" w:cs="Times New Roman"/>
          <w:sz w:val="24"/>
          <w:szCs w:val="24"/>
        </w:rPr>
        <w:t>c</w:t>
      </w:r>
      <w:r w:rsidR="000B416C" w:rsidRPr="00634D32">
        <w:rPr>
          <w:rFonts w:ascii="Times New Roman" w:hAnsi="Times New Roman" w:cs="Times New Roman"/>
          <w:sz w:val="24"/>
          <w:szCs w:val="24"/>
        </w:rPr>
        <w:t>auses</w:t>
      </w:r>
      <w:r w:rsidR="00173EA1">
        <w:rPr>
          <w:rFonts w:ascii="Times New Roman" w:hAnsi="Times New Roman" w:cs="Times New Roman"/>
          <w:sz w:val="24"/>
          <w:szCs w:val="24"/>
        </w:rPr>
        <w:t xml:space="preserve"> and</w:t>
      </w:r>
      <w:r w:rsidR="000B416C" w:rsidRPr="00634D32">
        <w:rPr>
          <w:rFonts w:ascii="Times New Roman" w:hAnsi="Times New Roman" w:cs="Times New Roman"/>
          <w:sz w:val="24"/>
          <w:szCs w:val="24"/>
        </w:rPr>
        <w:t xml:space="preserve"> consequences</w:t>
      </w:r>
      <w:r w:rsidR="00FC443F">
        <w:rPr>
          <w:rFonts w:ascii="Times New Roman" w:hAnsi="Times New Roman" w:cs="Times New Roman"/>
          <w:sz w:val="24"/>
          <w:szCs w:val="24"/>
        </w:rPr>
        <w:t xml:space="preserve"> of social disparities</w:t>
      </w:r>
      <w:r w:rsidR="000B416C" w:rsidRPr="00634D32">
        <w:rPr>
          <w:rFonts w:ascii="Times New Roman" w:hAnsi="Times New Roman" w:cs="Times New Roman"/>
          <w:sz w:val="24"/>
          <w:szCs w:val="24"/>
        </w:rPr>
        <w:t xml:space="preserve"> </w:t>
      </w:r>
      <w:r w:rsidR="002878F0">
        <w:rPr>
          <w:rFonts w:ascii="Times New Roman" w:hAnsi="Times New Roman" w:cs="Times New Roman"/>
          <w:sz w:val="24"/>
          <w:szCs w:val="24"/>
        </w:rPr>
        <w:t xml:space="preserve">and </w:t>
      </w:r>
      <w:r w:rsidR="00173EA1">
        <w:rPr>
          <w:rFonts w:ascii="Times New Roman" w:hAnsi="Times New Roman" w:cs="Times New Roman"/>
          <w:sz w:val="24"/>
          <w:szCs w:val="24"/>
        </w:rPr>
        <w:t>develop</w:t>
      </w:r>
      <w:r w:rsidR="009C4FF5">
        <w:rPr>
          <w:rFonts w:ascii="Times New Roman" w:hAnsi="Times New Roman" w:cs="Times New Roman"/>
          <w:sz w:val="24"/>
          <w:szCs w:val="24"/>
        </w:rPr>
        <w:t>ing</w:t>
      </w:r>
      <w:r w:rsidR="00173EA1">
        <w:rPr>
          <w:rFonts w:ascii="Times New Roman" w:hAnsi="Times New Roman" w:cs="Times New Roman"/>
          <w:sz w:val="24"/>
          <w:szCs w:val="24"/>
        </w:rPr>
        <w:t xml:space="preserve"> </w:t>
      </w:r>
      <w:r w:rsidR="00D703DE">
        <w:rPr>
          <w:rFonts w:ascii="Times New Roman" w:hAnsi="Times New Roman" w:cs="Times New Roman"/>
          <w:sz w:val="24"/>
          <w:szCs w:val="24"/>
        </w:rPr>
        <w:t>and implemen</w:t>
      </w:r>
      <w:r w:rsidR="00FD0745">
        <w:rPr>
          <w:rFonts w:ascii="Times New Roman" w:hAnsi="Times New Roman" w:cs="Times New Roman"/>
          <w:sz w:val="24"/>
          <w:szCs w:val="24"/>
        </w:rPr>
        <w:t>t</w:t>
      </w:r>
      <w:r w:rsidR="009C4FF5">
        <w:rPr>
          <w:rFonts w:ascii="Times New Roman" w:hAnsi="Times New Roman" w:cs="Times New Roman"/>
          <w:sz w:val="24"/>
          <w:szCs w:val="24"/>
        </w:rPr>
        <w:t>ing</w:t>
      </w:r>
      <w:r w:rsidR="00D703DE">
        <w:rPr>
          <w:rFonts w:ascii="Times New Roman" w:hAnsi="Times New Roman" w:cs="Times New Roman"/>
          <w:sz w:val="24"/>
          <w:szCs w:val="24"/>
        </w:rPr>
        <w:t xml:space="preserve"> </w:t>
      </w:r>
      <w:r w:rsidR="000B416C" w:rsidRPr="00634D32">
        <w:rPr>
          <w:rFonts w:ascii="Times New Roman" w:hAnsi="Times New Roman" w:cs="Times New Roman"/>
          <w:sz w:val="24"/>
          <w:szCs w:val="24"/>
        </w:rPr>
        <w:t xml:space="preserve">evidence-based </w:t>
      </w:r>
      <w:r w:rsidR="00173EA1">
        <w:rPr>
          <w:rFonts w:ascii="Times New Roman" w:hAnsi="Times New Roman" w:cs="Times New Roman"/>
          <w:sz w:val="24"/>
          <w:szCs w:val="24"/>
        </w:rPr>
        <w:t>practices</w:t>
      </w:r>
      <w:r w:rsidR="000B416C" w:rsidRPr="00634D32">
        <w:rPr>
          <w:rFonts w:ascii="Times New Roman" w:hAnsi="Times New Roman" w:cs="Times New Roman"/>
          <w:sz w:val="24"/>
          <w:szCs w:val="24"/>
        </w:rPr>
        <w:t xml:space="preserve"> </w:t>
      </w:r>
      <w:r w:rsidR="00FD0745">
        <w:rPr>
          <w:rFonts w:ascii="Times New Roman" w:hAnsi="Times New Roman" w:cs="Times New Roman"/>
          <w:sz w:val="24"/>
          <w:szCs w:val="24"/>
        </w:rPr>
        <w:t xml:space="preserve">and policies </w:t>
      </w:r>
      <w:r w:rsidR="000B416C" w:rsidRPr="00634D32">
        <w:rPr>
          <w:rFonts w:ascii="Times New Roman" w:hAnsi="Times New Roman" w:cs="Times New Roman"/>
          <w:sz w:val="24"/>
          <w:szCs w:val="24"/>
        </w:rPr>
        <w:t xml:space="preserve">for remediating </w:t>
      </w:r>
      <w:r w:rsidRPr="00634D32">
        <w:rPr>
          <w:rFonts w:ascii="Times New Roman" w:hAnsi="Times New Roman" w:cs="Times New Roman"/>
          <w:sz w:val="24"/>
          <w:szCs w:val="24"/>
        </w:rPr>
        <w:t xml:space="preserve">widening gaps </w:t>
      </w:r>
      <w:r w:rsidR="002878F0">
        <w:rPr>
          <w:rFonts w:ascii="Times New Roman" w:hAnsi="Times New Roman" w:cs="Times New Roman"/>
          <w:sz w:val="24"/>
          <w:szCs w:val="24"/>
        </w:rPr>
        <w:t>between advantaged and disadvantaged groups</w:t>
      </w:r>
      <w:r w:rsidR="00D703DE">
        <w:rPr>
          <w:rFonts w:ascii="Times New Roman" w:hAnsi="Times New Roman" w:cs="Times New Roman"/>
          <w:sz w:val="24"/>
          <w:szCs w:val="24"/>
        </w:rPr>
        <w:t xml:space="preserve">.  Ultimately, </w:t>
      </w:r>
      <w:r w:rsidR="009C4FF5">
        <w:rPr>
          <w:rFonts w:ascii="Times New Roman" w:hAnsi="Times New Roman" w:cs="Times New Roman"/>
          <w:sz w:val="24"/>
          <w:szCs w:val="24"/>
        </w:rPr>
        <w:t xml:space="preserve">our faculty’s efforts </w:t>
      </w:r>
      <w:r w:rsidR="00D703DE">
        <w:rPr>
          <w:rFonts w:ascii="Times New Roman" w:hAnsi="Times New Roman" w:cs="Times New Roman"/>
          <w:sz w:val="24"/>
          <w:szCs w:val="24"/>
        </w:rPr>
        <w:t>are directed at promoting and su</w:t>
      </w:r>
      <w:r w:rsidR="000B416C" w:rsidRPr="00634D32">
        <w:rPr>
          <w:rFonts w:ascii="Times New Roman" w:hAnsi="Times New Roman" w:cs="Times New Roman"/>
          <w:sz w:val="24"/>
          <w:szCs w:val="24"/>
        </w:rPr>
        <w:t xml:space="preserve">staining </w:t>
      </w:r>
      <w:r w:rsidR="002878F0">
        <w:rPr>
          <w:rFonts w:ascii="Times New Roman" w:hAnsi="Times New Roman" w:cs="Times New Roman"/>
          <w:sz w:val="24"/>
          <w:szCs w:val="24"/>
        </w:rPr>
        <w:t xml:space="preserve">the well-being and health of </w:t>
      </w:r>
      <w:r w:rsidR="000B416C" w:rsidRPr="00634D32">
        <w:rPr>
          <w:rFonts w:ascii="Times New Roman" w:hAnsi="Times New Roman" w:cs="Times New Roman"/>
          <w:sz w:val="24"/>
          <w:szCs w:val="24"/>
        </w:rPr>
        <w:t xml:space="preserve">a </w:t>
      </w:r>
      <w:r w:rsidR="00C91333">
        <w:rPr>
          <w:rFonts w:ascii="Times New Roman" w:hAnsi="Times New Roman" w:cs="Times New Roman"/>
          <w:sz w:val="24"/>
          <w:szCs w:val="24"/>
        </w:rPr>
        <w:t xml:space="preserve">diverse and </w:t>
      </w:r>
      <w:r w:rsidR="006419D7">
        <w:rPr>
          <w:rFonts w:ascii="Times New Roman" w:hAnsi="Times New Roman" w:cs="Times New Roman"/>
          <w:sz w:val="24"/>
          <w:szCs w:val="24"/>
        </w:rPr>
        <w:t xml:space="preserve">changing </w:t>
      </w:r>
      <w:r w:rsidR="000B416C" w:rsidRPr="00634D32">
        <w:rPr>
          <w:rFonts w:ascii="Times New Roman" w:hAnsi="Times New Roman" w:cs="Times New Roman"/>
          <w:sz w:val="24"/>
          <w:szCs w:val="24"/>
        </w:rPr>
        <w:t>population in a global society.</w:t>
      </w:r>
      <w:r w:rsidR="00D703DE">
        <w:rPr>
          <w:rFonts w:ascii="Times New Roman" w:hAnsi="Times New Roman" w:cs="Times New Roman"/>
          <w:sz w:val="24"/>
          <w:szCs w:val="24"/>
        </w:rPr>
        <w:t xml:space="preserve">  </w:t>
      </w:r>
    </w:p>
    <w:p w14:paraId="6D0B6100" w14:textId="4B055595" w:rsidR="006002EA" w:rsidRDefault="007A69EB"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Social disparities have been a longstanding focus of </w:t>
      </w:r>
      <w:r w:rsidR="002878F0">
        <w:rPr>
          <w:rFonts w:ascii="Times New Roman" w:hAnsi="Times New Roman" w:cs="Times New Roman"/>
          <w:sz w:val="24"/>
          <w:szCs w:val="24"/>
        </w:rPr>
        <w:t>research</w:t>
      </w:r>
      <w:r w:rsidR="003913E2">
        <w:rPr>
          <w:rFonts w:ascii="Times New Roman" w:hAnsi="Times New Roman" w:cs="Times New Roman"/>
          <w:sz w:val="24"/>
          <w:szCs w:val="24"/>
        </w:rPr>
        <w:t>,</w:t>
      </w:r>
      <w:r w:rsidR="009C4FF5">
        <w:rPr>
          <w:rFonts w:ascii="Times New Roman" w:hAnsi="Times New Roman" w:cs="Times New Roman"/>
          <w:sz w:val="24"/>
          <w:szCs w:val="24"/>
        </w:rPr>
        <w:t xml:space="preserve"> particularly among the</w:t>
      </w:r>
      <w:r w:rsidR="002878F0">
        <w:rPr>
          <w:rFonts w:ascii="Times New Roman" w:hAnsi="Times New Roman" w:cs="Times New Roman"/>
          <w:sz w:val="24"/>
          <w:szCs w:val="24"/>
        </w:rPr>
        <w:t xml:space="preserve"> </w:t>
      </w:r>
      <w:r>
        <w:rPr>
          <w:rFonts w:ascii="Times New Roman" w:hAnsi="Times New Roman" w:cs="Times New Roman"/>
          <w:sz w:val="24"/>
          <w:szCs w:val="24"/>
        </w:rPr>
        <w:t>faculty in the P</w:t>
      </w:r>
      <w:r w:rsidR="002878F0">
        <w:rPr>
          <w:rFonts w:ascii="Times New Roman" w:hAnsi="Times New Roman" w:cs="Times New Roman"/>
          <w:sz w:val="24"/>
          <w:szCs w:val="24"/>
        </w:rPr>
        <w:t>RI</w:t>
      </w:r>
      <w:r>
        <w:rPr>
          <w:rFonts w:ascii="Times New Roman" w:hAnsi="Times New Roman" w:cs="Times New Roman"/>
          <w:sz w:val="24"/>
          <w:szCs w:val="24"/>
        </w:rPr>
        <w:t xml:space="preserve">. </w:t>
      </w:r>
      <w:r w:rsidR="00400B74">
        <w:rPr>
          <w:rFonts w:ascii="Times New Roman" w:hAnsi="Times New Roman" w:cs="Times New Roman"/>
          <w:sz w:val="24"/>
          <w:szCs w:val="24"/>
        </w:rPr>
        <w:t xml:space="preserve">Nearly all PRI faculty members conduct research that touches on this theme, ranging from research on education and schooling, to immigration and immigrant status, </w:t>
      </w:r>
      <w:r w:rsidR="00AC2DA8">
        <w:rPr>
          <w:rFonts w:ascii="Times New Roman" w:hAnsi="Times New Roman" w:cs="Times New Roman"/>
          <w:sz w:val="24"/>
          <w:szCs w:val="24"/>
        </w:rPr>
        <w:t xml:space="preserve">to income and poverty. </w:t>
      </w:r>
      <w:r w:rsidR="003913E2">
        <w:rPr>
          <w:rFonts w:ascii="Times New Roman" w:hAnsi="Times New Roman" w:cs="Times New Roman"/>
          <w:sz w:val="24"/>
          <w:szCs w:val="24"/>
        </w:rPr>
        <w:t xml:space="preserve"> The PRI will continue to promote and support research in the broad area of social disparities via working groups, seed funding, and mentorship. In addition, </w:t>
      </w:r>
      <w:r w:rsidR="002878F0">
        <w:rPr>
          <w:rFonts w:ascii="Times New Roman" w:hAnsi="Times New Roman" w:cs="Times New Roman"/>
          <w:sz w:val="24"/>
          <w:szCs w:val="24"/>
        </w:rPr>
        <w:t xml:space="preserve">SSRI’s </w:t>
      </w:r>
      <w:r>
        <w:rPr>
          <w:rFonts w:ascii="Times New Roman" w:hAnsi="Times New Roman" w:cs="Times New Roman"/>
          <w:sz w:val="24"/>
          <w:szCs w:val="24"/>
        </w:rPr>
        <w:t xml:space="preserve">recently launched </w:t>
      </w:r>
      <w:r w:rsidR="00E06C1B">
        <w:rPr>
          <w:rFonts w:ascii="Times New Roman" w:hAnsi="Times New Roman" w:cs="Times New Roman"/>
          <w:sz w:val="24"/>
          <w:szCs w:val="24"/>
        </w:rPr>
        <w:t xml:space="preserve">US </w:t>
      </w:r>
      <w:r>
        <w:rPr>
          <w:rFonts w:ascii="Times New Roman" w:hAnsi="Times New Roman" w:cs="Times New Roman"/>
          <w:sz w:val="24"/>
          <w:szCs w:val="24"/>
        </w:rPr>
        <w:t xml:space="preserve">Census Research Data Center </w:t>
      </w:r>
      <w:r w:rsidR="002878F0">
        <w:rPr>
          <w:rFonts w:ascii="Times New Roman" w:hAnsi="Times New Roman" w:cs="Times New Roman"/>
          <w:sz w:val="24"/>
          <w:szCs w:val="24"/>
        </w:rPr>
        <w:t xml:space="preserve">(RDC) </w:t>
      </w:r>
      <w:r>
        <w:rPr>
          <w:rFonts w:ascii="Times New Roman" w:hAnsi="Times New Roman" w:cs="Times New Roman"/>
          <w:sz w:val="24"/>
          <w:szCs w:val="24"/>
        </w:rPr>
        <w:t xml:space="preserve">will provide opportunities </w:t>
      </w:r>
      <w:r w:rsidR="002878F0">
        <w:rPr>
          <w:rFonts w:ascii="Times New Roman" w:hAnsi="Times New Roman" w:cs="Times New Roman"/>
          <w:sz w:val="24"/>
          <w:szCs w:val="24"/>
        </w:rPr>
        <w:t xml:space="preserve">to advance knowledge in this area via faculty and graduate student </w:t>
      </w:r>
      <w:r>
        <w:rPr>
          <w:rFonts w:ascii="Times New Roman" w:hAnsi="Times New Roman" w:cs="Times New Roman"/>
          <w:sz w:val="24"/>
          <w:szCs w:val="24"/>
        </w:rPr>
        <w:t xml:space="preserve">access to restricted health and economic data and </w:t>
      </w:r>
      <w:r w:rsidR="00C43C2B">
        <w:rPr>
          <w:rFonts w:ascii="Times New Roman" w:hAnsi="Times New Roman" w:cs="Times New Roman"/>
          <w:sz w:val="24"/>
          <w:szCs w:val="24"/>
        </w:rPr>
        <w:t>the ability to build linkages</w:t>
      </w:r>
      <w:r>
        <w:rPr>
          <w:rFonts w:ascii="Times New Roman" w:hAnsi="Times New Roman" w:cs="Times New Roman"/>
          <w:sz w:val="24"/>
          <w:szCs w:val="24"/>
        </w:rPr>
        <w:t xml:space="preserve"> across data sets, including through technical assistance provided by the SSRI/PRI Geographic Information Analysis </w:t>
      </w:r>
      <w:r w:rsidR="009C4FF5">
        <w:rPr>
          <w:rFonts w:ascii="Times New Roman" w:hAnsi="Times New Roman" w:cs="Times New Roman"/>
          <w:sz w:val="24"/>
          <w:szCs w:val="24"/>
        </w:rPr>
        <w:t>C</w:t>
      </w:r>
      <w:r>
        <w:rPr>
          <w:rFonts w:ascii="Times New Roman" w:hAnsi="Times New Roman" w:cs="Times New Roman"/>
          <w:sz w:val="24"/>
          <w:szCs w:val="24"/>
        </w:rPr>
        <w:t xml:space="preserve">ore.  </w:t>
      </w:r>
      <w:r w:rsidR="00AC2DA8">
        <w:rPr>
          <w:rFonts w:ascii="Times New Roman" w:hAnsi="Times New Roman" w:cs="Times New Roman"/>
          <w:sz w:val="24"/>
          <w:szCs w:val="24"/>
        </w:rPr>
        <w:t xml:space="preserve">Of particular import here, the opening of the RDC will enable improvements in the measurement of key social stratifiers. Issues of </w:t>
      </w:r>
      <w:r>
        <w:rPr>
          <w:rFonts w:ascii="Times New Roman" w:hAnsi="Times New Roman" w:cs="Times New Roman"/>
          <w:sz w:val="24"/>
          <w:szCs w:val="24"/>
        </w:rPr>
        <w:t xml:space="preserve">social disparities </w:t>
      </w:r>
      <w:r w:rsidR="00AC2DA8">
        <w:rPr>
          <w:rFonts w:ascii="Times New Roman" w:hAnsi="Times New Roman" w:cs="Times New Roman"/>
          <w:sz w:val="24"/>
          <w:szCs w:val="24"/>
        </w:rPr>
        <w:t xml:space="preserve">also </w:t>
      </w:r>
      <w:r>
        <w:rPr>
          <w:rFonts w:ascii="Times New Roman" w:hAnsi="Times New Roman" w:cs="Times New Roman"/>
          <w:sz w:val="24"/>
          <w:szCs w:val="24"/>
        </w:rPr>
        <w:t xml:space="preserve">are at the heart of </w:t>
      </w:r>
      <w:r w:rsidR="009C4FF5">
        <w:rPr>
          <w:rFonts w:ascii="Times New Roman" w:hAnsi="Times New Roman" w:cs="Times New Roman"/>
          <w:sz w:val="24"/>
          <w:szCs w:val="24"/>
        </w:rPr>
        <w:t xml:space="preserve">the </w:t>
      </w:r>
      <w:r>
        <w:rPr>
          <w:rFonts w:ascii="Times New Roman" w:hAnsi="Times New Roman" w:cs="Times New Roman"/>
          <w:sz w:val="24"/>
          <w:szCs w:val="24"/>
        </w:rPr>
        <w:t xml:space="preserve">missions of </w:t>
      </w:r>
      <w:r w:rsidR="009C4FF5">
        <w:rPr>
          <w:rFonts w:ascii="Times New Roman" w:hAnsi="Times New Roman" w:cs="Times New Roman"/>
          <w:sz w:val="24"/>
          <w:szCs w:val="24"/>
        </w:rPr>
        <w:t xml:space="preserve">both </w:t>
      </w:r>
      <w:r>
        <w:rPr>
          <w:rFonts w:ascii="Times New Roman" w:hAnsi="Times New Roman" w:cs="Times New Roman"/>
          <w:sz w:val="24"/>
          <w:szCs w:val="24"/>
        </w:rPr>
        <w:t xml:space="preserve">SSRI’s Clearinghouse for Military Family Readiness </w:t>
      </w:r>
      <w:r w:rsidR="00FF67AF">
        <w:rPr>
          <w:rFonts w:ascii="Times New Roman" w:hAnsi="Times New Roman" w:cs="Times New Roman"/>
          <w:sz w:val="24"/>
          <w:szCs w:val="24"/>
        </w:rPr>
        <w:t xml:space="preserve">(CMFR) </w:t>
      </w:r>
      <w:r>
        <w:rPr>
          <w:rFonts w:ascii="Times New Roman" w:hAnsi="Times New Roman" w:cs="Times New Roman"/>
          <w:sz w:val="24"/>
          <w:szCs w:val="24"/>
        </w:rPr>
        <w:t>and Network on Child Protection and Well-Being, as well as the Education Risk Initiative</w:t>
      </w:r>
      <w:r w:rsidR="00FF67AF">
        <w:rPr>
          <w:rFonts w:ascii="Times New Roman" w:hAnsi="Times New Roman" w:cs="Times New Roman"/>
          <w:sz w:val="24"/>
          <w:szCs w:val="24"/>
        </w:rPr>
        <w:t xml:space="preserve"> (ERI)</w:t>
      </w:r>
      <w:r>
        <w:rPr>
          <w:rFonts w:ascii="Times New Roman" w:hAnsi="Times New Roman" w:cs="Times New Roman"/>
          <w:sz w:val="24"/>
          <w:szCs w:val="24"/>
        </w:rPr>
        <w:t xml:space="preserve">, which the SSRI cofunds with the College of Education, and the Clinical </w:t>
      </w:r>
      <w:r w:rsidR="00BC358A">
        <w:rPr>
          <w:rFonts w:ascii="Times New Roman" w:hAnsi="Times New Roman" w:cs="Times New Roman"/>
          <w:sz w:val="24"/>
          <w:szCs w:val="24"/>
        </w:rPr>
        <w:t xml:space="preserve">and </w:t>
      </w:r>
      <w:r>
        <w:rPr>
          <w:rFonts w:ascii="Times New Roman" w:hAnsi="Times New Roman" w:cs="Times New Roman"/>
          <w:sz w:val="24"/>
          <w:szCs w:val="24"/>
        </w:rPr>
        <w:t>Translational Science Institute</w:t>
      </w:r>
      <w:r w:rsidR="00FF67AF">
        <w:rPr>
          <w:rFonts w:ascii="Times New Roman" w:hAnsi="Times New Roman" w:cs="Times New Roman"/>
          <w:sz w:val="24"/>
          <w:szCs w:val="24"/>
        </w:rPr>
        <w:t xml:space="preserve"> (CTSI)</w:t>
      </w:r>
      <w:r>
        <w:rPr>
          <w:rFonts w:ascii="Times New Roman" w:hAnsi="Times New Roman" w:cs="Times New Roman"/>
          <w:sz w:val="24"/>
          <w:szCs w:val="24"/>
        </w:rPr>
        <w:t>, a collaboration that has primarily involved College of Medicine and Health and Human Development faculty</w:t>
      </w:r>
      <w:r w:rsidR="00C43C2B">
        <w:rPr>
          <w:rFonts w:ascii="Times New Roman" w:hAnsi="Times New Roman" w:cs="Times New Roman"/>
          <w:sz w:val="24"/>
          <w:szCs w:val="24"/>
        </w:rPr>
        <w:t>,</w:t>
      </w:r>
      <w:r>
        <w:rPr>
          <w:rFonts w:ascii="Times New Roman" w:hAnsi="Times New Roman" w:cs="Times New Roman"/>
          <w:sz w:val="24"/>
          <w:szCs w:val="24"/>
        </w:rPr>
        <w:t xml:space="preserve"> </w:t>
      </w:r>
      <w:r w:rsidR="00FF67AF">
        <w:rPr>
          <w:rFonts w:ascii="Times New Roman" w:hAnsi="Times New Roman" w:cs="Times New Roman"/>
          <w:sz w:val="24"/>
          <w:szCs w:val="24"/>
        </w:rPr>
        <w:t xml:space="preserve">and </w:t>
      </w:r>
      <w:r w:rsidR="00C43C2B">
        <w:rPr>
          <w:rFonts w:ascii="Times New Roman" w:hAnsi="Times New Roman" w:cs="Times New Roman"/>
          <w:sz w:val="24"/>
          <w:szCs w:val="24"/>
        </w:rPr>
        <w:t xml:space="preserve">which </w:t>
      </w:r>
      <w:r w:rsidR="00FF67AF">
        <w:rPr>
          <w:rFonts w:ascii="Times New Roman" w:hAnsi="Times New Roman" w:cs="Times New Roman"/>
          <w:sz w:val="24"/>
          <w:szCs w:val="24"/>
        </w:rPr>
        <w:t>is co-directed by the SSRI Director.  Each of these units will continue to</w:t>
      </w:r>
      <w:r>
        <w:rPr>
          <w:rFonts w:ascii="Times New Roman" w:hAnsi="Times New Roman" w:cs="Times New Roman"/>
          <w:sz w:val="24"/>
          <w:szCs w:val="24"/>
        </w:rPr>
        <w:t xml:space="preserve"> be a focus of SSRI’s support over the upcoming planning cycle.  </w:t>
      </w:r>
      <w:r w:rsidR="00FF67AF">
        <w:rPr>
          <w:rFonts w:ascii="Times New Roman" w:hAnsi="Times New Roman" w:cs="Times New Roman"/>
          <w:sz w:val="24"/>
          <w:szCs w:val="24"/>
        </w:rPr>
        <w:t xml:space="preserve">Given </w:t>
      </w:r>
      <w:r w:rsidR="00C43C2B">
        <w:rPr>
          <w:rFonts w:ascii="Times New Roman" w:hAnsi="Times New Roman" w:cs="Times New Roman"/>
          <w:sz w:val="24"/>
          <w:szCs w:val="24"/>
        </w:rPr>
        <w:t xml:space="preserve">that </w:t>
      </w:r>
      <w:r w:rsidR="00FF67AF">
        <w:rPr>
          <w:rFonts w:ascii="Times New Roman" w:hAnsi="Times New Roman" w:cs="Times New Roman"/>
          <w:sz w:val="24"/>
          <w:szCs w:val="24"/>
        </w:rPr>
        <w:t>sources of inequities in human circumstances</w:t>
      </w:r>
      <w:r w:rsidR="00C43C2B">
        <w:rPr>
          <w:rFonts w:ascii="Times New Roman" w:hAnsi="Times New Roman" w:cs="Times New Roman"/>
          <w:sz w:val="24"/>
          <w:szCs w:val="24"/>
        </w:rPr>
        <w:t xml:space="preserve"> operate at multiple levels</w:t>
      </w:r>
      <w:r w:rsidR="00FF67AF">
        <w:rPr>
          <w:rFonts w:ascii="Times New Roman" w:hAnsi="Times New Roman" w:cs="Times New Roman"/>
          <w:sz w:val="24"/>
          <w:szCs w:val="24"/>
        </w:rPr>
        <w:t xml:space="preserve">, social science advances in this domain </w:t>
      </w:r>
      <w:r w:rsidR="00C43C2B">
        <w:rPr>
          <w:rFonts w:ascii="Times New Roman" w:hAnsi="Times New Roman" w:cs="Times New Roman"/>
          <w:sz w:val="24"/>
          <w:szCs w:val="24"/>
        </w:rPr>
        <w:t>may</w:t>
      </w:r>
      <w:r w:rsidR="00FF67AF">
        <w:rPr>
          <w:rFonts w:ascii="Times New Roman" w:hAnsi="Times New Roman" w:cs="Times New Roman"/>
          <w:sz w:val="24"/>
          <w:szCs w:val="24"/>
        </w:rPr>
        <w:t xml:space="preserve"> be enhanced particularly through collaborations with faculty members in the Huck Life Sciences Institute and PSIEE</w:t>
      </w:r>
      <w:r>
        <w:rPr>
          <w:rFonts w:ascii="Times New Roman" w:hAnsi="Times New Roman" w:cs="Times New Roman"/>
          <w:sz w:val="24"/>
          <w:szCs w:val="24"/>
        </w:rPr>
        <w:t xml:space="preserve">.   </w:t>
      </w:r>
    </w:p>
    <w:p w14:paraId="68953A34" w14:textId="77777777" w:rsidR="00B36963" w:rsidRDefault="000B416C" w:rsidP="004D4B6F">
      <w:pPr>
        <w:tabs>
          <w:tab w:val="left" w:pos="8280"/>
        </w:tabs>
        <w:spacing w:line="240" w:lineRule="auto"/>
        <w:ind w:right="1080"/>
        <w:rPr>
          <w:rFonts w:ascii="Times New Roman" w:hAnsi="Times New Roman" w:cs="Times New Roman"/>
          <w:sz w:val="24"/>
          <w:szCs w:val="24"/>
        </w:rPr>
      </w:pPr>
      <w:bookmarkStart w:id="29" w:name="_Toc393111839"/>
      <w:r w:rsidRPr="00E06C1B">
        <w:rPr>
          <w:rStyle w:val="Heading3Char"/>
          <w:color w:val="1F497D" w:themeColor="text2"/>
          <w:sz w:val="24"/>
          <w:szCs w:val="24"/>
        </w:rPr>
        <w:t xml:space="preserve">Smart </w:t>
      </w:r>
      <w:r w:rsidR="00FC443F" w:rsidRPr="00E06C1B">
        <w:rPr>
          <w:rStyle w:val="Heading3Char"/>
          <w:color w:val="1F497D" w:themeColor="text2"/>
          <w:sz w:val="24"/>
          <w:szCs w:val="24"/>
        </w:rPr>
        <w:t xml:space="preserve">and Connected </w:t>
      </w:r>
      <w:r w:rsidRPr="00E06C1B">
        <w:rPr>
          <w:rStyle w:val="Heading3Char"/>
          <w:color w:val="1F497D" w:themeColor="text2"/>
          <w:sz w:val="24"/>
          <w:szCs w:val="24"/>
        </w:rPr>
        <w:t>Health</w:t>
      </w:r>
      <w:bookmarkEnd w:id="29"/>
      <w:r w:rsidR="00A80ACE" w:rsidRPr="00E06C1B">
        <w:rPr>
          <w:rFonts w:ascii="Times New Roman" w:hAnsi="Times New Roman" w:cs="Times New Roman"/>
          <w:color w:val="1F497D" w:themeColor="text2"/>
          <w:sz w:val="24"/>
          <w:szCs w:val="24"/>
        </w:rPr>
        <w:t xml:space="preserve"> </w:t>
      </w:r>
      <w:r w:rsidR="002A39A6">
        <w:rPr>
          <w:rFonts w:ascii="Times New Roman" w:hAnsi="Times New Roman" w:cs="Times New Roman"/>
          <w:sz w:val="24"/>
          <w:szCs w:val="24"/>
        </w:rPr>
        <w:t xml:space="preserve">captures opportunities for </w:t>
      </w:r>
      <w:r w:rsidR="00F80C40" w:rsidRPr="00634D32">
        <w:rPr>
          <w:rFonts w:ascii="Times New Roman" w:hAnsi="Times New Roman" w:cs="Times New Roman"/>
          <w:sz w:val="24"/>
          <w:szCs w:val="24"/>
        </w:rPr>
        <w:t xml:space="preserve">mental </w:t>
      </w:r>
      <w:r w:rsidR="00A80ACE">
        <w:rPr>
          <w:rFonts w:ascii="Times New Roman" w:hAnsi="Times New Roman" w:cs="Times New Roman"/>
          <w:sz w:val="24"/>
          <w:szCs w:val="24"/>
        </w:rPr>
        <w:t xml:space="preserve">and physical </w:t>
      </w:r>
      <w:r w:rsidR="00F80C40" w:rsidRPr="00634D32">
        <w:rPr>
          <w:rFonts w:ascii="Times New Roman" w:hAnsi="Times New Roman" w:cs="Times New Roman"/>
          <w:sz w:val="24"/>
          <w:szCs w:val="24"/>
        </w:rPr>
        <w:t xml:space="preserve">health </w:t>
      </w:r>
      <w:r w:rsidRPr="00634D32">
        <w:rPr>
          <w:rFonts w:ascii="Times New Roman" w:hAnsi="Times New Roman" w:cs="Times New Roman"/>
          <w:sz w:val="24"/>
          <w:szCs w:val="24"/>
        </w:rPr>
        <w:t xml:space="preserve">promotion and disease prevention and treatment </w:t>
      </w:r>
      <w:r w:rsidR="002A39A6">
        <w:rPr>
          <w:rFonts w:ascii="Times New Roman" w:hAnsi="Times New Roman" w:cs="Times New Roman"/>
          <w:sz w:val="24"/>
          <w:szCs w:val="24"/>
        </w:rPr>
        <w:t xml:space="preserve">that </w:t>
      </w:r>
      <w:r w:rsidR="00A80ACE">
        <w:rPr>
          <w:rFonts w:ascii="Times New Roman" w:hAnsi="Times New Roman" w:cs="Times New Roman"/>
          <w:sz w:val="24"/>
          <w:szCs w:val="24"/>
        </w:rPr>
        <w:t xml:space="preserve">build on </w:t>
      </w:r>
      <w:r w:rsidRPr="00634D32">
        <w:rPr>
          <w:rFonts w:ascii="Times New Roman" w:hAnsi="Times New Roman" w:cs="Times New Roman"/>
          <w:sz w:val="24"/>
          <w:szCs w:val="24"/>
        </w:rPr>
        <w:t xml:space="preserve">novel </w:t>
      </w:r>
      <w:r w:rsidR="00541E8F" w:rsidRPr="00634D32">
        <w:rPr>
          <w:rFonts w:ascii="Times New Roman" w:hAnsi="Times New Roman" w:cs="Times New Roman"/>
          <w:sz w:val="24"/>
          <w:szCs w:val="24"/>
        </w:rPr>
        <w:t>methodologies</w:t>
      </w:r>
      <w:r w:rsidRPr="00634D32">
        <w:rPr>
          <w:rFonts w:ascii="Times New Roman" w:hAnsi="Times New Roman" w:cs="Times New Roman"/>
          <w:sz w:val="24"/>
          <w:szCs w:val="24"/>
        </w:rPr>
        <w:t xml:space="preserve"> </w:t>
      </w:r>
      <w:r w:rsidR="00A80ACE">
        <w:rPr>
          <w:rFonts w:ascii="Times New Roman" w:hAnsi="Times New Roman" w:cs="Times New Roman"/>
          <w:sz w:val="24"/>
          <w:szCs w:val="24"/>
        </w:rPr>
        <w:t xml:space="preserve">for data collection and </w:t>
      </w:r>
      <w:r w:rsidR="009C4FF5">
        <w:rPr>
          <w:rFonts w:ascii="Times New Roman" w:hAnsi="Times New Roman" w:cs="Times New Roman"/>
          <w:sz w:val="24"/>
          <w:szCs w:val="24"/>
        </w:rPr>
        <w:t>care/</w:t>
      </w:r>
      <w:r w:rsidR="00A80ACE">
        <w:rPr>
          <w:rFonts w:ascii="Times New Roman" w:hAnsi="Times New Roman" w:cs="Times New Roman"/>
          <w:sz w:val="24"/>
          <w:szCs w:val="24"/>
        </w:rPr>
        <w:t xml:space="preserve">intervention delivery, such </w:t>
      </w:r>
      <w:r w:rsidR="002A1BCB">
        <w:rPr>
          <w:rFonts w:ascii="Times New Roman" w:hAnsi="Times New Roman" w:cs="Times New Roman"/>
          <w:sz w:val="24"/>
          <w:szCs w:val="24"/>
        </w:rPr>
        <w:t xml:space="preserve">as </w:t>
      </w:r>
      <w:r w:rsidR="002A39A6">
        <w:rPr>
          <w:rFonts w:ascii="Times New Roman" w:hAnsi="Times New Roman" w:cs="Times New Roman"/>
          <w:sz w:val="24"/>
          <w:szCs w:val="24"/>
        </w:rPr>
        <w:t xml:space="preserve">through </w:t>
      </w:r>
      <w:r w:rsidR="002A1BCB">
        <w:rPr>
          <w:rFonts w:ascii="Times New Roman" w:hAnsi="Times New Roman" w:cs="Times New Roman"/>
          <w:sz w:val="24"/>
          <w:szCs w:val="24"/>
        </w:rPr>
        <w:t xml:space="preserve">the </w:t>
      </w:r>
      <w:r w:rsidR="002A39A6">
        <w:rPr>
          <w:rFonts w:ascii="Times New Roman" w:hAnsi="Times New Roman" w:cs="Times New Roman"/>
          <w:sz w:val="24"/>
          <w:szCs w:val="24"/>
        </w:rPr>
        <w:t xml:space="preserve">use of </w:t>
      </w:r>
      <w:r w:rsidR="001B4F0D" w:rsidRPr="00634D32">
        <w:rPr>
          <w:rFonts w:ascii="Times New Roman" w:hAnsi="Times New Roman" w:cs="Times New Roman"/>
          <w:sz w:val="24"/>
          <w:szCs w:val="24"/>
        </w:rPr>
        <w:t xml:space="preserve">electronic </w:t>
      </w:r>
      <w:r w:rsidR="008E6058" w:rsidRPr="00634D32">
        <w:rPr>
          <w:rFonts w:ascii="Times New Roman" w:hAnsi="Times New Roman" w:cs="Times New Roman"/>
          <w:sz w:val="24"/>
          <w:szCs w:val="24"/>
        </w:rPr>
        <w:t>devices</w:t>
      </w:r>
      <w:r w:rsidR="00541E8F" w:rsidRPr="00634D32">
        <w:rPr>
          <w:rFonts w:ascii="Times New Roman" w:hAnsi="Times New Roman" w:cs="Times New Roman"/>
          <w:sz w:val="24"/>
          <w:szCs w:val="24"/>
        </w:rPr>
        <w:t xml:space="preserve">, </w:t>
      </w:r>
      <w:r w:rsidR="009E38DA" w:rsidRPr="00634D32">
        <w:rPr>
          <w:rFonts w:ascii="Times New Roman" w:hAnsi="Times New Roman" w:cs="Times New Roman"/>
          <w:sz w:val="24"/>
          <w:szCs w:val="24"/>
        </w:rPr>
        <w:t>human-technology hybrid</w:t>
      </w:r>
      <w:r w:rsidR="00A80ACE">
        <w:rPr>
          <w:rFonts w:ascii="Times New Roman" w:hAnsi="Times New Roman" w:cs="Times New Roman"/>
          <w:sz w:val="24"/>
          <w:szCs w:val="24"/>
        </w:rPr>
        <w:t xml:space="preserve"> programs</w:t>
      </w:r>
      <w:r w:rsidR="00461F9E">
        <w:rPr>
          <w:rFonts w:ascii="Times New Roman" w:hAnsi="Times New Roman" w:cs="Times New Roman"/>
          <w:sz w:val="24"/>
          <w:szCs w:val="24"/>
        </w:rPr>
        <w:t xml:space="preserve">, </w:t>
      </w:r>
      <w:r w:rsidR="00AC2DA8">
        <w:rPr>
          <w:rFonts w:ascii="Times New Roman" w:hAnsi="Times New Roman" w:cs="Times New Roman"/>
          <w:sz w:val="24"/>
          <w:szCs w:val="24"/>
        </w:rPr>
        <w:t xml:space="preserve">telemedicine, </w:t>
      </w:r>
      <w:r w:rsidR="00A80ACE">
        <w:rPr>
          <w:rFonts w:ascii="Times New Roman" w:hAnsi="Times New Roman" w:cs="Times New Roman"/>
          <w:sz w:val="24"/>
          <w:szCs w:val="24"/>
        </w:rPr>
        <w:t xml:space="preserve">and </w:t>
      </w:r>
      <w:r w:rsidR="00461F9E" w:rsidRPr="00634D32">
        <w:rPr>
          <w:rFonts w:ascii="Times New Roman" w:hAnsi="Times New Roman" w:cs="Times New Roman"/>
          <w:sz w:val="24"/>
          <w:szCs w:val="24"/>
        </w:rPr>
        <w:t>social media</w:t>
      </w:r>
      <w:r w:rsidR="002A39A6">
        <w:rPr>
          <w:rFonts w:ascii="Times New Roman" w:hAnsi="Times New Roman" w:cs="Times New Roman"/>
          <w:sz w:val="24"/>
          <w:szCs w:val="24"/>
        </w:rPr>
        <w:t xml:space="preserve">.  In addition, novel analytics, including </w:t>
      </w:r>
      <w:r w:rsidR="008E6058" w:rsidRPr="00634D32">
        <w:rPr>
          <w:rFonts w:ascii="Times New Roman" w:hAnsi="Times New Roman" w:cs="Times New Roman"/>
          <w:sz w:val="24"/>
          <w:szCs w:val="24"/>
        </w:rPr>
        <w:t xml:space="preserve">“big data” </w:t>
      </w:r>
      <w:r w:rsidRPr="00634D32">
        <w:rPr>
          <w:rFonts w:ascii="Times New Roman" w:hAnsi="Times New Roman" w:cs="Times New Roman"/>
          <w:sz w:val="24"/>
          <w:szCs w:val="24"/>
        </w:rPr>
        <w:t>a</w:t>
      </w:r>
      <w:r w:rsidR="002A39A6">
        <w:rPr>
          <w:rFonts w:ascii="Times New Roman" w:hAnsi="Times New Roman" w:cs="Times New Roman"/>
          <w:sz w:val="24"/>
          <w:szCs w:val="24"/>
        </w:rPr>
        <w:t>pproaches that allow for real time analysis of multi-modal, multi-time scale data</w:t>
      </w:r>
      <w:r w:rsidR="002A1BCB">
        <w:rPr>
          <w:rFonts w:ascii="Times New Roman" w:hAnsi="Times New Roman" w:cs="Times New Roman"/>
          <w:sz w:val="24"/>
          <w:szCs w:val="24"/>
        </w:rPr>
        <w:t>,</w:t>
      </w:r>
      <w:r w:rsidR="002A39A6">
        <w:rPr>
          <w:rFonts w:ascii="Times New Roman" w:hAnsi="Times New Roman" w:cs="Times New Roman"/>
          <w:sz w:val="24"/>
          <w:szCs w:val="24"/>
        </w:rPr>
        <w:t xml:space="preserve"> </w:t>
      </w:r>
      <w:r w:rsidR="0019710A">
        <w:rPr>
          <w:rFonts w:ascii="Times New Roman" w:hAnsi="Times New Roman" w:cs="Times New Roman"/>
          <w:sz w:val="24"/>
          <w:szCs w:val="24"/>
        </w:rPr>
        <w:t>can enable</w:t>
      </w:r>
      <w:r w:rsidR="002A39A6">
        <w:rPr>
          <w:rFonts w:ascii="Times New Roman" w:hAnsi="Times New Roman" w:cs="Times New Roman"/>
          <w:sz w:val="24"/>
          <w:szCs w:val="24"/>
        </w:rPr>
        <w:t xml:space="preserve"> the development and </w:t>
      </w:r>
      <w:r w:rsidR="00043853">
        <w:rPr>
          <w:rFonts w:ascii="Times New Roman" w:hAnsi="Times New Roman" w:cs="Times New Roman"/>
          <w:sz w:val="24"/>
          <w:szCs w:val="24"/>
        </w:rPr>
        <w:t xml:space="preserve">delivery </w:t>
      </w:r>
      <w:r w:rsidR="002A39A6">
        <w:rPr>
          <w:rFonts w:ascii="Times New Roman" w:hAnsi="Times New Roman" w:cs="Times New Roman"/>
          <w:sz w:val="24"/>
          <w:szCs w:val="24"/>
        </w:rPr>
        <w:t xml:space="preserve">of adaptive interventions that are tailored to the </w:t>
      </w:r>
      <w:r w:rsidR="009C4FF5">
        <w:rPr>
          <w:rFonts w:ascii="Times New Roman" w:hAnsi="Times New Roman" w:cs="Times New Roman"/>
          <w:sz w:val="24"/>
          <w:szCs w:val="24"/>
        </w:rPr>
        <w:t xml:space="preserve">immediate </w:t>
      </w:r>
      <w:r w:rsidR="002A39A6">
        <w:rPr>
          <w:rFonts w:ascii="Times New Roman" w:hAnsi="Times New Roman" w:cs="Times New Roman"/>
          <w:sz w:val="24"/>
          <w:szCs w:val="24"/>
        </w:rPr>
        <w:t>needs and circumstances of the individual</w:t>
      </w:r>
      <w:r w:rsidR="0019710A">
        <w:rPr>
          <w:rFonts w:ascii="Times New Roman" w:hAnsi="Times New Roman" w:cs="Times New Roman"/>
          <w:sz w:val="24"/>
          <w:szCs w:val="24"/>
        </w:rPr>
        <w:t xml:space="preserve"> (“</w:t>
      </w:r>
      <w:r w:rsidR="0019710A" w:rsidRPr="0019710A">
        <w:rPr>
          <w:rFonts w:ascii="Times New Roman" w:hAnsi="Times New Roman" w:cs="Times New Roman"/>
          <w:i/>
          <w:sz w:val="24"/>
          <w:szCs w:val="24"/>
        </w:rPr>
        <w:t>personalized health</w:t>
      </w:r>
      <w:r w:rsidR="0019710A">
        <w:rPr>
          <w:rFonts w:ascii="Times New Roman" w:hAnsi="Times New Roman" w:cs="Times New Roman"/>
          <w:sz w:val="24"/>
          <w:szCs w:val="24"/>
        </w:rPr>
        <w:t>”)</w:t>
      </w:r>
      <w:r w:rsidR="002A39A6">
        <w:rPr>
          <w:rFonts w:ascii="Times New Roman" w:hAnsi="Times New Roman" w:cs="Times New Roman"/>
          <w:sz w:val="24"/>
          <w:szCs w:val="24"/>
        </w:rPr>
        <w:t xml:space="preserve">, </w:t>
      </w:r>
      <w:r w:rsidR="009C4FF5">
        <w:rPr>
          <w:rFonts w:ascii="Times New Roman" w:hAnsi="Times New Roman" w:cs="Times New Roman"/>
          <w:sz w:val="24"/>
          <w:szCs w:val="24"/>
        </w:rPr>
        <w:t xml:space="preserve">including because they </w:t>
      </w:r>
      <w:r w:rsidR="002A39A6">
        <w:rPr>
          <w:rFonts w:ascii="Times New Roman" w:hAnsi="Times New Roman" w:cs="Times New Roman"/>
          <w:sz w:val="24"/>
          <w:szCs w:val="24"/>
        </w:rPr>
        <w:t xml:space="preserve">can be delivered in real time.  </w:t>
      </w:r>
      <w:r w:rsidR="00B36963">
        <w:rPr>
          <w:rFonts w:ascii="Times New Roman" w:hAnsi="Times New Roman" w:cs="Times New Roman"/>
          <w:sz w:val="24"/>
          <w:szCs w:val="24"/>
        </w:rPr>
        <w:t xml:space="preserve"> </w:t>
      </w:r>
    </w:p>
    <w:p w14:paraId="3FE6CAD0" w14:textId="7BED4E56" w:rsidR="00CA1BBD" w:rsidRDefault="00B36963"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Penn State faculty members in the social and behavioral sciences have been leaders in the development and evaluation of prevention and intervention programs for promoting mental health and health behaviors, particularly in the areas of diet, exercise</w:t>
      </w:r>
      <w:r w:rsidR="0019710A">
        <w:rPr>
          <w:rFonts w:ascii="Times New Roman" w:hAnsi="Times New Roman" w:cs="Times New Roman"/>
          <w:sz w:val="24"/>
          <w:szCs w:val="24"/>
        </w:rPr>
        <w:t>,</w:t>
      </w:r>
      <w:r>
        <w:rPr>
          <w:rFonts w:ascii="Times New Roman" w:hAnsi="Times New Roman" w:cs="Times New Roman"/>
          <w:sz w:val="24"/>
          <w:szCs w:val="24"/>
        </w:rPr>
        <w:t xml:space="preserve"> and sleep, substance use prevention, emotion regulation, and conflict resolution</w:t>
      </w:r>
      <w:r w:rsidR="0019710A">
        <w:rPr>
          <w:rFonts w:ascii="Times New Roman" w:hAnsi="Times New Roman" w:cs="Times New Roman"/>
          <w:sz w:val="24"/>
          <w:szCs w:val="24"/>
        </w:rPr>
        <w:t xml:space="preserve">. They also have led the field of prevention science </w:t>
      </w:r>
      <w:r>
        <w:rPr>
          <w:rFonts w:ascii="Times New Roman" w:hAnsi="Times New Roman" w:cs="Times New Roman"/>
          <w:sz w:val="24"/>
          <w:szCs w:val="24"/>
        </w:rPr>
        <w:t xml:space="preserve">in establishing </w:t>
      </w:r>
      <w:r w:rsidRPr="001C5FFF">
        <w:rPr>
          <w:rFonts w:ascii="Times New Roman" w:hAnsi="Times New Roman" w:cs="Times New Roman"/>
          <w:i/>
          <w:sz w:val="24"/>
          <w:szCs w:val="24"/>
        </w:rPr>
        <w:t xml:space="preserve">evidence-based programs as the standard for </w:t>
      </w:r>
      <w:r w:rsidR="00043853" w:rsidRPr="001C5FFF">
        <w:rPr>
          <w:rFonts w:ascii="Times New Roman" w:hAnsi="Times New Roman" w:cs="Times New Roman"/>
          <w:i/>
          <w:sz w:val="24"/>
          <w:szCs w:val="24"/>
        </w:rPr>
        <w:t xml:space="preserve">professional </w:t>
      </w:r>
      <w:r w:rsidRPr="001C5FFF">
        <w:rPr>
          <w:rFonts w:ascii="Times New Roman" w:hAnsi="Times New Roman" w:cs="Times New Roman"/>
          <w:i/>
          <w:sz w:val="24"/>
          <w:szCs w:val="24"/>
        </w:rPr>
        <w:t>practice</w:t>
      </w:r>
      <w:r w:rsidR="00FD0745">
        <w:rPr>
          <w:rFonts w:ascii="Times New Roman" w:hAnsi="Times New Roman" w:cs="Times New Roman"/>
          <w:sz w:val="24"/>
          <w:szCs w:val="24"/>
        </w:rPr>
        <w:t>—that is, the use of systematically collected, reliable and valid data (as opposed, for example</w:t>
      </w:r>
      <w:r w:rsidR="00A00990">
        <w:rPr>
          <w:rFonts w:ascii="Times New Roman" w:hAnsi="Times New Roman" w:cs="Times New Roman"/>
          <w:sz w:val="24"/>
          <w:szCs w:val="24"/>
        </w:rPr>
        <w:t>,</w:t>
      </w:r>
      <w:r w:rsidR="00FD0745">
        <w:rPr>
          <w:rFonts w:ascii="Times New Roman" w:hAnsi="Times New Roman" w:cs="Times New Roman"/>
          <w:sz w:val="24"/>
          <w:szCs w:val="24"/>
        </w:rPr>
        <w:t xml:space="preserve"> to intuition</w:t>
      </w:r>
      <w:r w:rsidR="00A00990">
        <w:rPr>
          <w:rFonts w:ascii="Times New Roman" w:hAnsi="Times New Roman" w:cs="Times New Roman"/>
          <w:sz w:val="24"/>
          <w:szCs w:val="24"/>
        </w:rPr>
        <w:t>, tradition and</w:t>
      </w:r>
      <w:r w:rsidR="00FD0745">
        <w:rPr>
          <w:rFonts w:ascii="Times New Roman" w:hAnsi="Times New Roman" w:cs="Times New Roman"/>
          <w:sz w:val="24"/>
          <w:szCs w:val="24"/>
        </w:rPr>
        <w:t xml:space="preserve"> common sense) as the source of knowledge that </w:t>
      </w:r>
      <w:r w:rsidR="00AC2DA8">
        <w:rPr>
          <w:rFonts w:ascii="Times New Roman" w:hAnsi="Times New Roman" w:cs="Times New Roman"/>
          <w:sz w:val="24"/>
          <w:szCs w:val="24"/>
        </w:rPr>
        <w:t>impacts</w:t>
      </w:r>
      <w:r w:rsidR="00FD0745">
        <w:rPr>
          <w:rFonts w:ascii="Times New Roman" w:hAnsi="Times New Roman" w:cs="Times New Roman"/>
          <w:sz w:val="24"/>
          <w:szCs w:val="24"/>
        </w:rPr>
        <w:t xml:space="preserve"> </w:t>
      </w:r>
      <w:r w:rsidR="00A00990">
        <w:rPr>
          <w:rFonts w:ascii="Times New Roman" w:hAnsi="Times New Roman" w:cs="Times New Roman"/>
          <w:sz w:val="24"/>
          <w:szCs w:val="24"/>
        </w:rPr>
        <w:t xml:space="preserve"> policy</w:t>
      </w:r>
      <w:r w:rsidR="003913E2">
        <w:rPr>
          <w:rFonts w:ascii="Times New Roman" w:hAnsi="Times New Roman" w:cs="Times New Roman"/>
          <w:sz w:val="24"/>
          <w:szCs w:val="24"/>
        </w:rPr>
        <w:t>, programs and everyday health practices</w:t>
      </w:r>
      <w:r w:rsidR="00FD0745">
        <w:rPr>
          <w:rFonts w:ascii="Times New Roman" w:hAnsi="Times New Roman" w:cs="Times New Roman"/>
          <w:sz w:val="24"/>
          <w:szCs w:val="24"/>
        </w:rPr>
        <w:t>.</w:t>
      </w:r>
      <w:r>
        <w:rPr>
          <w:rFonts w:ascii="Times New Roman" w:hAnsi="Times New Roman" w:cs="Times New Roman"/>
          <w:sz w:val="24"/>
          <w:szCs w:val="24"/>
        </w:rPr>
        <w:t xml:space="preserve">  </w:t>
      </w:r>
      <w:r w:rsidR="00043853">
        <w:rPr>
          <w:rFonts w:ascii="Times New Roman" w:hAnsi="Times New Roman" w:cs="Times New Roman"/>
          <w:sz w:val="24"/>
          <w:szCs w:val="24"/>
        </w:rPr>
        <w:t>As noted above, moving forward, the SSRI</w:t>
      </w:r>
      <w:r w:rsidR="0019710A">
        <w:rPr>
          <w:rFonts w:ascii="Times New Roman" w:hAnsi="Times New Roman" w:cs="Times New Roman"/>
          <w:sz w:val="24"/>
          <w:szCs w:val="24"/>
        </w:rPr>
        <w:t xml:space="preserve"> will invest in the SRC’s capacity for novel data collection (real time data, devices for multi-modal data capture) and </w:t>
      </w:r>
      <w:r w:rsidR="00CA1BBD">
        <w:rPr>
          <w:rFonts w:ascii="Times New Roman" w:hAnsi="Times New Roman" w:cs="Times New Roman"/>
          <w:sz w:val="24"/>
          <w:szCs w:val="24"/>
        </w:rPr>
        <w:t xml:space="preserve">behavioral </w:t>
      </w:r>
      <w:r w:rsidR="0019710A">
        <w:rPr>
          <w:rFonts w:ascii="Times New Roman" w:hAnsi="Times New Roman" w:cs="Times New Roman"/>
          <w:sz w:val="24"/>
          <w:szCs w:val="24"/>
        </w:rPr>
        <w:t>intervention</w:t>
      </w:r>
      <w:r w:rsidR="001C5FFF">
        <w:rPr>
          <w:rFonts w:ascii="Times New Roman" w:hAnsi="Times New Roman" w:cs="Times New Roman"/>
          <w:sz w:val="24"/>
          <w:szCs w:val="24"/>
        </w:rPr>
        <w:t>/</w:t>
      </w:r>
      <w:r w:rsidR="00CA1BBD">
        <w:rPr>
          <w:rFonts w:ascii="Times New Roman" w:hAnsi="Times New Roman" w:cs="Times New Roman"/>
          <w:sz w:val="24"/>
          <w:szCs w:val="24"/>
        </w:rPr>
        <w:t xml:space="preserve"> health care</w:t>
      </w:r>
      <w:r w:rsidR="0019710A">
        <w:rPr>
          <w:rFonts w:ascii="Times New Roman" w:hAnsi="Times New Roman" w:cs="Times New Roman"/>
          <w:sz w:val="24"/>
          <w:szCs w:val="24"/>
        </w:rPr>
        <w:t xml:space="preserve"> delivery. We also will invest in quantitative methods experts in </w:t>
      </w:r>
      <w:r w:rsidR="00D46727">
        <w:rPr>
          <w:rFonts w:ascii="Times New Roman" w:hAnsi="Times New Roman" w:cs="Times New Roman"/>
          <w:sz w:val="24"/>
          <w:szCs w:val="24"/>
        </w:rPr>
        <w:t xml:space="preserve">QuantDev </w:t>
      </w:r>
      <w:r w:rsidR="0019710A">
        <w:rPr>
          <w:rFonts w:ascii="Times New Roman" w:hAnsi="Times New Roman" w:cs="Times New Roman"/>
          <w:sz w:val="24"/>
          <w:szCs w:val="24"/>
        </w:rPr>
        <w:t>and the Methodology Center</w:t>
      </w:r>
      <w:r w:rsidR="00CA1BBD">
        <w:rPr>
          <w:rFonts w:ascii="Times New Roman" w:hAnsi="Times New Roman" w:cs="Times New Roman"/>
          <w:sz w:val="24"/>
          <w:szCs w:val="24"/>
        </w:rPr>
        <w:t>s</w:t>
      </w:r>
      <w:r w:rsidR="0019710A">
        <w:rPr>
          <w:rFonts w:ascii="Times New Roman" w:hAnsi="Times New Roman" w:cs="Times New Roman"/>
          <w:sz w:val="24"/>
          <w:szCs w:val="24"/>
        </w:rPr>
        <w:t xml:space="preserve"> </w:t>
      </w:r>
      <w:r w:rsidR="001C5FFF">
        <w:rPr>
          <w:rFonts w:ascii="Times New Roman" w:hAnsi="Times New Roman" w:cs="Times New Roman"/>
          <w:sz w:val="24"/>
          <w:szCs w:val="24"/>
        </w:rPr>
        <w:t>w</w:t>
      </w:r>
      <w:r w:rsidR="003913E2">
        <w:rPr>
          <w:rFonts w:ascii="Times New Roman" w:hAnsi="Times New Roman" w:cs="Times New Roman"/>
          <w:sz w:val="24"/>
          <w:szCs w:val="24"/>
        </w:rPr>
        <w:t>herein faculty members</w:t>
      </w:r>
      <w:r w:rsidR="001C5FFF">
        <w:rPr>
          <w:rFonts w:ascii="Times New Roman" w:hAnsi="Times New Roman" w:cs="Times New Roman"/>
          <w:sz w:val="24"/>
          <w:szCs w:val="24"/>
        </w:rPr>
        <w:t xml:space="preserve"> are working on developing </w:t>
      </w:r>
      <w:r w:rsidR="0019710A">
        <w:rPr>
          <w:rFonts w:ascii="Times New Roman" w:hAnsi="Times New Roman" w:cs="Times New Roman"/>
          <w:sz w:val="24"/>
          <w:szCs w:val="24"/>
        </w:rPr>
        <w:t xml:space="preserve">novel </w:t>
      </w:r>
      <w:r w:rsidR="001C5FFF">
        <w:rPr>
          <w:rFonts w:ascii="Times New Roman" w:hAnsi="Times New Roman" w:cs="Times New Roman"/>
          <w:sz w:val="24"/>
          <w:szCs w:val="24"/>
        </w:rPr>
        <w:t xml:space="preserve">experimental </w:t>
      </w:r>
      <w:r w:rsidR="0019710A">
        <w:rPr>
          <w:rFonts w:ascii="Times New Roman" w:hAnsi="Times New Roman" w:cs="Times New Roman"/>
          <w:sz w:val="24"/>
          <w:szCs w:val="24"/>
        </w:rPr>
        <w:t xml:space="preserve">designs and analytics for </w:t>
      </w:r>
      <w:r w:rsidR="001C5FFF">
        <w:rPr>
          <w:rFonts w:ascii="Times New Roman" w:hAnsi="Times New Roman" w:cs="Times New Roman"/>
          <w:sz w:val="24"/>
          <w:szCs w:val="24"/>
        </w:rPr>
        <w:t xml:space="preserve">testing and delivering </w:t>
      </w:r>
      <w:r w:rsidR="005A1436">
        <w:rPr>
          <w:rFonts w:ascii="Times New Roman" w:hAnsi="Times New Roman" w:cs="Times New Roman"/>
          <w:sz w:val="24"/>
          <w:szCs w:val="24"/>
        </w:rPr>
        <w:t>personalized, real</w:t>
      </w:r>
      <w:r w:rsidR="002A1BCB">
        <w:rPr>
          <w:rFonts w:ascii="Times New Roman" w:hAnsi="Times New Roman" w:cs="Times New Roman"/>
          <w:sz w:val="24"/>
          <w:szCs w:val="24"/>
        </w:rPr>
        <w:t>-</w:t>
      </w:r>
      <w:r w:rsidR="005A1436">
        <w:rPr>
          <w:rFonts w:ascii="Times New Roman" w:hAnsi="Times New Roman" w:cs="Times New Roman"/>
          <w:sz w:val="24"/>
          <w:szCs w:val="24"/>
        </w:rPr>
        <w:t xml:space="preserve">time, </w:t>
      </w:r>
      <w:r w:rsidR="00CA1BBD">
        <w:rPr>
          <w:rFonts w:ascii="Times New Roman" w:hAnsi="Times New Roman" w:cs="Times New Roman"/>
          <w:sz w:val="24"/>
          <w:szCs w:val="24"/>
        </w:rPr>
        <w:t>care/</w:t>
      </w:r>
      <w:r w:rsidR="005A1436">
        <w:rPr>
          <w:rFonts w:ascii="Times New Roman" w:hAnsi="Times New Roman" w:cs="Times New Roman"/>
          <w:sz w:val="24"/>
          <w:szCs w:val="24"/>
        </w:rPr>
        <w:t>intervention.  Additionally, we will continue our partnership with Penn State’s C</w:t>
      </w:r>
      <w:r w:rsidR="001C5FFF">
        <w:rPr>
          <w:rFonts w:ascii="Times New Roman" w:hAnsi="Times New Roman" w:cs="Times New Roman"/>
          <w:sz w:val="24"/>
          <w:szCs w:val="24"/>
        </w:rPr>
        <w:t>TSI</w:t>
      </w:r>
      <w:r w:rsidR="005A1436">
        <w:rPr>
          <w:rFonts w:ascii="Times New Roman" w:hAnsi="Times New Roman" w:cs="Times New Roman"/>
          <w:sz w:val="24"/>
          <w:szCs w:val="24"/>
        </w:rPr>
        <w:t xml:space="preserve">, including involvement in the development of the competitive renewal application that will be submitted </w:t>
      </w:r>
      <w:r w:rsidR="00CA1BBD">
        <w:rPr>
          <w:rFonts w:ascii="Times New Roman" w:hAnsi="Times New Roman" w:cs="Times New Roman"/>
          <w:sz w:val="24"/>
          <w:szCs w:val="24"/>
        </w:rPr>
        <w:t xml:space="preserve">to NIH </w:t>
      </w:r>
      <w:r w:rsidR="005A1436">
        <w:rPr>
          <w:rFonts w:ascii="Times New Roman" w:hAnsi="Times New Roman" w:cs="Times New Roman"/>
          <w:sz w:val="24"/>
          <w:szCs w:val="24"/>
        </w:rPr>
        <w:t>in Fall</w:t>
      </w:r>
      <w:r w:rsidR="003913E2">
        <w:rPr>
          <w:rFonts w:ascii="Times New Roman" w:hAnsi="Times New Roman" w:cs="Times New Roman"/>
          <w:sz w:val="24"/>
          <w:szCs w:val="24"/>
        </w:rPr>
        <w:t>,</w:t>
      </w:r>
      <w:r w:rsidR="005A1436">
        <w:rPr>
          <w:rFonts w:ascii="Times New Roman" w:hAnsi="Times New Roman" w:cs="Times New Roman"/>
          <w:sz w:val="24"/>
          <w:szCs w:val="24"/>
        </w:rPr>
        <w:t xml:space="preserve"> 2015. Efforts in the </w:t>
      </w:r>
      <w:r w:rsidR="00CA1BBD">
        <w:rPr>
          <w:rFonts w:ascii="Times New Roman" w:hAnsi="Times New Roman" w:cs="Times New Roman"/>
          <w:sz w:val="24"/>
          <w:szCs w:val="24"/>
        </w:rPr>
        <w:t xml:space="preserve">Institute for </w:t>
      </w:r>
      <w:r w:rsidR="005A1436">
        <w:rPr>
          <w:rFonts w:ascii="Times New Roman" w:hAnsi="Times New Roman" w:cs="Times New Roman"/>
          <w:sz w:val="24"/>
          <w:szCs w:val="24"/>
        </w:rPr>
        <w:t xml:space="preserve">CyberSciences </w:t>
      </w:r>
      <w:r w:rsidR="00CA1BBD">
        <w:rPr>
          <w:rFonts w:ascii="Times New Roman" w:hAnsi="Times New Roman" w:cs="Times New Roman"/>
          <w:sz w:val="24"/>
          <w:szCs w:val="24"/>
        </w:rPr>
        <w:t xml:space="preserve">to develop tailored research IT capacity will support SSRI faculty in this domain. We also hope to partner with faculty in the Materials Research Institute around development of devices for health/behavioral monitoring and care/intervention delivery. </w:t>
      </w:r>
    </w:p>
    <w:p w14:paraId="13FF52F3" w14:textId="292951D9" w:rsidR="001E6DE9" w:rsidRDefault="00AC2DA8" w:rsidP="004D4B6F">
      <w:pPr>
        <w:tabs>
          <w:tab w:val="left" w:pos="8280"/>
        </w:tabs>
        <w:spacing w:line="240" w:lineRule="auto"/>
        <w:ind w:right="1080"/>
        <w:rPr>
          <w:rFonts w:ascii="Times New Roman" w:hAnsi="Times New Roman" w:cs="Times New Roman"/>
          <w:sz w:val="24"/>
          <w:szCs w:val="24"/>
        </w:rPr>
      </w:pPr>
      <w:bookmarkStart w:id="30" w:name="_Toc393111840"/>
      <w:r w:rsidRPr="00E06C1B">
        <w:rPr>
          <w:rStyle w:val="Heading3Char"/>
          <w:color w:val="1F497D" w:themeColor="text2"/>
          <w:sz w:val="24"/>
          <w:szCs w:val="24"/>
        </w:rPr>
        <w:t>Data</w:t>
      </w:r>
      <w:r w:rsidRPr="00E06C1B">
        <w:rPr>
          <w:rStyle w:val="Heading3Char"/>
          <w:color w:val="1F497D" w:themeColor="text2"/>
          <w:sz w:val="24"/>
          <w:szCs w:val="24"/>
        </w:rPr>
        <w:sym w:font="Wingdings" w:char="F0E0"/>
      </w:r>
      <w:r w:rsidRPr="00E06C1B">
        <w:rPr>
          <w:rStyle w:val="Heading3Char"/>
          <w:color w:val="1F497D" w:themeColor="text2"/>
          <w:sz w:val="24"/>
          <w:szCs w:val="24"/>
        </w:rPr>
        <w:t>Knowledge</w:t>
      </w:r>
      <w:r w:rsidRPr="00E06C1B">
        <w:rPr>
          <w:rStyle w:val="Heading3Char"/>
          <w:color w:val="1F497D" w:themeColor="text2"/>
          <w:sz w:val="24"/>
          <w:szCs w:val="24"/>
        </w:rPr>
        <w:sym w:font="Wingdings" w:char="F0E0"/>
      </w:r>
      <w:r w:rsidRPr="00E06C1B">
        <w:rPr>
          <w:rStyle w:val="Heading3Char"/>
          <w:color w:val="1F497D" w:themeColor="text2"/>
          <w:sz w:val="24"/>
          <w:szCs w:val="24"/>
        </w:rPr>
        <w:t xml:space="preserve">Impact:  </w:t>
      </w:r>
      <w:r w:rsidR="00E06C1B">
        <w:rPr>
          <w:rStyle w:val="Heading3Char"/>
          <w:color w:val="1F497D" w:themeColor="text2"/>
          <w:sz w:val="24"/>
          <w:szCs w:val="24"/>
        </w:rPr>
        <w:t>Novel</w:t>
      </w:r>
      <w:r w:rsidR="001E6DE9" w:rsidRPr="00E06C1B">
        <w:rPr>
          <w:rStyle w:val="Heading3Char"/>
          <w:color w:val="1F497D" w:themeColor="text2"/>
          <w:sz w:val="24"/>
          <w:szCs w:val="24"/>
        </w:rPr>
        <w:t xml:space="preserve"> Method</w:t>
      </w:r>
      <w:r w:rsidR="00E06C1B">
        <w:rPr>
          <w:rStyle w:val="Heading3Char"/>
          <w:color w:val="1F497D" w:themeColor="text2"/>
          <w:sz w:val="24"/>
          <w:szCs w:val="24"/>
        </w:rPr>
        <w:t>ologie</w:t>
      </w:r>
      <w:r w:rsidR="001E6DE9" w:rsidRPr="00E06C1B">
        <w:rPr>
          <w:rStyle w:val="Heading3Char"/>
          <w:color w:val="1F497D" w:themeColor="text2"/>
          <w:sz w:val="24"/>
          <w:szCs w:val="24"/>
        </w:rPr>
        <w:t>s</w:t>
      </w:r>
      <w:r w:rsidRPr="00E06C1B">
        <w:rPr>
          <w:rStyle w:val="Heading3Char"/>
          <w:color w:val="1F497D" w:themeColor="text2"/>
          <w:sz w:val="24"/>
          <w:szCs w:val="24"/>
        </w:rPr>
        <w:t xml:space="preserve"> in the Social and Behavioral Sciences</w:t>
      </w:r>
      <w:bookmarkEnd w:id="30"/>
      <w:r w:rsidR="001E6DE9" w:rsidRPr="00E06C1B">
        <w:rPr>
          <w:rFonts w:asciiTheme="majorHAnsi" w:hAnsiTheme="majorHAnsi" w:cs="Times New Roman"/>
          <w:color w:val="1F497D" w:themeColor="text2"/>
          <w:sz w:val="24"/>
          <w:szCs w:val="24"/>
        </w:rPr>
        <w:t>.</w:t>
      </w:r>
      <w:r w:rsidR="001E6DE9">
        <w:rPr>
          <w:rFonts w:ascii="Times New Roman" w:hAnsi="Times New Roman" w:cs="Times New Roman"/>
          <w:sz w:val="24"/>
          <w:szCs w:val="24"/>
        </w:rPr>
        <w:t xml:space="preserve"> </w:t>
      </w:r>
      <w:r w:rsidR="0042017C">
        <w:rPr>
          <w:rFonts w:ascii="Times New Roman" w:hAnsi="Times New Roman" w:cs="Times New Roman"/>
          <w:sz w:val="24"/>
          <w:szCs w:val="24"/>
        </w:rPr>
        <w:t xml:space="preserve">Research in the three domains </w:t>
      </w:r>
      <w:r w:rsidR="00E06C1B">
        <w:rPr>
          <w:rFonts w:ascii="Times New Roman" w:hAnsi="Times New Roman" w:cs="Times New Roman"/>
          <w:sz w:val="24"/>
          <w:szCs w:val="24"/>
        </w:rPr>
        <w:t xml:space="preserve">outlined above </w:t>
      </w:r>
      <w:r w:rsidR="0042017C">
        <w:rPr>
          <w:rFonts w:ascii="Times New Roman" w:hAnsi="Times New Roman" w:cs="Times New Roman"/>
          <w:sz w:val="24"/>
          <w:szCs w:val="24"/>
        </w:rPr>
        <w:t>will b</w:t>
      </w:r>
      <w:r>
        <w:rPr>
          <w:rFonts w:ascii="Times New Roman" w:hAnsi="Times New Roman" w:cs="Times New Roman"/>
          <w:sz w:val="24"/>
          <w:szCs w:val="24"/>
        </w:rPr>
        <w:t xml:space="preserve">oth </w:t>
      </w:r>
      <w:r w:rsidR="0042017C">
        <w:rPr>
          <w:rFonts w:ascii="Times New Roman" w:hAnsi="Times New Roman" w:cs="Times New Roman"/>
          <w:sz w:val="24"/>
          <w:szCs w:val="24"/>
        </w:rPr>
        <w:t>buil</w:t>
      </w:r>
      <w:r>
        <w:rPr>
          <w:rFonts w:ascii="Times New Roman" w:hAnsi="Times New Roman" w:cs="Times New Roman"/>
          <w:sz w:val="24"/>
          <w:szCs w:val="24"/>
        </w:rPr>
        <w:t>d</w:t>
      </w:r>
      <w:r w:rsidR="0042017C">
        <w:rPr>
          <w:rFonts w:ascii="Times New Roman" w:hAnsi="Times New Roman" w:cs="Times New Roman"/>
          <w:sz w:val="24"/>
          <w:szCs w:val="24"/>
        </w:rPr>
        <w:t xml:space="preserve"> on </w:t>
      </w:r>
      <w:r>
        <w:rPr>
          <w:rFonts w:ascii="Times New Roman" w:hAnsi="Times New Roman" w:cs="Times New Roman"/>
          <w:sz w:val="24"/>
          <w:szCs w:val="24"/>
        </w:rPr>
        <w:t>and</w:t>
      </w:r>
      <w:r w:rsidR="0042017C">
        <w:rPr>
          <w:rFonts w:ascii="Times New Roman" w:hAnsi="Times New Roman" w:cs="Times New Roman"/>
          <w:sz w:val="24"/>
          <w:szCs w:val="24"/>
        </w:rPr>
        <w:t xml:space="preserve"> motivate development of </w:t>
      </w:r>
      <w:r w:rsidR="001E6DE9">
        <w:rPr>
          <w:rFonts w:ascii="Times New Roman" w:hAnsi="Times New Roman" w:cs="Times New Roman"/>
          <w:sz w:val="24"/>
          <w:szCs w:val="24"/>
        </w:rPr>
        <w:t>n</w:t>
      </w:r>
      <w:r w:rsidR="00E06C1B">
        <w:rPr>
          <w:rFonts w:ascii="Times New Roman" w:hAnsi="Times New Roman" w:cs="Times New Roman"/>
          <w:sz w:val="24"/>
          <w:szCs w:val="24"/>
        </w:rPr>
        <w:t>ew</w:t>
      </w:r>
      <w:r w:rsidR="001E6DE9">
        <w:rPr>
          <w:rFonts w:ascii="Times New Roman" w:hAnsi="Times New Roman" w:cs="Times New Roman"/>
          <w:sz w:val="24"/>
          <w:szCs w:val="24"/>
        </w:rPr>
        <w:t xml:space="preserve"> methods</w:t>
      </w:r>
      <w:r w:rsidR="002554DA" w:rsidRPr="00634D32">
        <w:rPr>
          <w:rFonts w:ascii="Times New Roman" w:hAnsi="Times New Roman" w:cs="Times New Roman"/>
          <w:sz w:val="24"/>
          <w:szCs w:val="24"/>
        </w:rPr>
        <w:t>—</w:t>
      </w:r>
      <w:r w:rsidR="0042017C">
        <w:rPr>
          <w:rFonts w:ascii="Times New Roman" w:hAnsi="Times New Roman" w:cs="Times New Roman"/>
          <w:sz w:val="24"/>
          <w:szCs w:val="24"/>
        </w:rPr>
        <w:t xml:space="preserve">which will be a continued focus of SSRI’s investments during the 2014-2019 timeframe.  First, investments in </w:t>
      </w:r>
      <w:r w:rsidR="001E6DE9" w:rsidRPr="00E06C1B">
        <w:rPr>
          <w:rFonts w:ascii="Times New Roman" w:hAnsi="Times New Roman" w:cs="Times New Roman"/>
          <w:b/>
          <w:i/>
          <w:color w:val="1F497D" w:themeColor="text2"/>
          <w:sz w:val="24"/>
          <w:szCs w:val="24"/>
        </w:rPr>
        <w:t xml:space="preserve">Data </w:t>
      </w:r>
      <w:r w:rsidR="0042017C" w:rsidRPr="00E06C1B">
        <w:rPr>
          <w:rFonts w:ascii="Times New Roman" w:hAnsi="Times New Roman" w:cs="Times New Roman"/>
          <w:b/>
          <w:i/>
          <w:color w:val="1F497D" w:themeColor="text2"/>
          <w:sz w:val="24"/>
          <w:szCs w:val="24"/>
        </w:rPr>
        <w:t>and Methods</w:t>
      </w:r>
      <w:r w:rsidR="0042017C" w:rsidRPr="00E06C1B">
        <w:rPr>
          <w:rFonts w:ascii="Times New Roman" w:hAnsi="Times New Roman" w:cs="Times New Roman"/>
          <w:color w:val="1F497D" w:themeColor="text2"/>
          <w:sz w:val="24"/>
          <w:szCs w:val="24"/>
        </w:rPr>
        <w:t xml:space="preserve"> </w:t>
      </w:r>
      <w:r w:rsidR="0042017C">
        <w:rPr>
          <w:rFonts w:ascii="Times New Roman" w:hAnsi="Times New Roman" w:cs="Times New Roman"/>
          <w:sz w:val="24"/>
          <w:szCs w:val="24"/>
        </w:rPr>
        <w:t xml:space="preserve">focus on </w:t>
      </w:r>
      <w:r w:rsidR="002554DA" w:rsidRPr="00634D32">
        <w:rPr>
          <w:rFonts w:ascii="Times New Roman" w:hAnsi="Times New Roman" w:cs="Times New Roman"/>
          <w:sz w:val="24"/>
          <w:szCs w:val="24"/>
        </w:rPr>
        <w:t>novel approaches to research design</w:t>
      </w:r>
      <w:r w:rsidR="00B60CCC">
        <w:rPr>
          <w:rFonts w:ascii="Times New Roman" w:hAnsi="Times New Roman" w:cs="Times New Roman"/>
          <w:sz w:val="24"/>
          <w:szCs w:val="24"/>
        </w:rPr>
        <w:t xml:space="preserve">, </w:t>
      </w:r>
      <w:r w:rsidR="002554DA" w:rsidRPr="00634D32">
        <w:rPr>
          <w:rFonts w:ascii="Times New Roman" w:hAnsi="Times New Roman" w:cs="Times New Roman"/>
          <w:sz w:val="24"/>
          <w:szCs w:val="24"/>
        </w:rPr>
        <w:t>data collection</w:t>
      </w:r>
      <w:r w:rsidR="00DB2F24">
        <w:rPr>
          <w:rFonts w:ascii="Times New Roman" w:hAnsi="Times New Roman" w:cs="Times New Roman"/>
          <w:sz w:val="24"/>
          <w:szCs w:val="24"/>
        </w:rPr>
        <w:t>, security</w:t>
      </w:r>
      <w:r w:rsidR="00780D04">
        <w:rPr>
          <w:rFonts w:ascii="Times New Roman" w:hAnsi="Times New Roman" w:cs="Times New Roman"/>
          <w:sz w:val="24"/>
          <w:szCs w:val="24"/>
        </w:rPr>
        <w:t xml:space="preserve"> </w:t>
      </w:r>
      <w:r w:rsidR="00B60CCC">
        <w:rPr>
          <w:rFonts w:ascii="Times New Roman" w:hAnsi="Times New Roman" w:cs="Times New Roman"/>
          <w:sz w:val="24"/>
          <w:szCs w:val="24"/>
        </w:rPr>
        <w:t xml:space="preserve">and archiving, and modeling and </w:t>
      </w:r>
      <w:r w:rsidR="00780D04">
        <w:rPr>
          <w:rFonts w:ascii="Times New Roman" w:hAnsi="Times New Roman" w:cs="Times New Roman"/>
          <w:sz w:val="24"/>
          <w:szCs w:val="24"/>
        </w:rPr>
        <w:t xml:space="preserve">analysis </w:t>
      </w:r>
      <w:r w:rsidR="00283726">
        <w:rPr>
          <w:rFonts w:ascii="Times New Roman" w:hAnsi="Times New Roman" w:cs="Times New Roman"/>
          <w:sz w:val="24"/>
          <w:szCs w:val="24"/>
        </w:rPr>
        <w:t xml:space="preserve">toward translating data into knowledge in areas </w:t>
      </w:r>
      <w:r w:rsidR="004B006B" w:rsidRPr="00634D32">
        <w:rPr>
          <w:rFonts w:ascii="Times New Roman" w:hAnsi="Times New Roman" w:cs="Times New Roman"/>
          <w:sz w:val="24"/>
          <w:szCs w:val="24"/>
        </w:rPr>
        <w:t xml:space="preserve">pertaining to our </w:t>
      </w:r>
      <w:r>
        <w:rPr>
          <w:rFonts w:ascii="Times New Roman" w:hAnsi="Times New Roman" w:cs="Times New Roman"/>
          <w:sz w:val="24"/>
          <w:szCs w:val="24"/>
        </w:rPr>
        <w:t xml:space="preserve">strategic priorities </w:t>
      </w:r>
      <w:r w:rsidR="004B006B" w:rsidRPr="00634D32">
        <w:rPr>
          <w:rFonts w:ascii="Times New Roman" w:hAnsi="Times New Roman" w:cs="Times New Roman"/>
          <w:sz w:val="24"/>
          <w:szCs w:val="24"/>
        </w:rPr>
        <w:t>and beyond</w:t>
      </w:r>
      <w:r w:rsidR="0042017C">
        <w:rPr>
          <w:rFonts w:ascii="Times New Roman" w:hAnsi="Times New Roman" w:cs="Times New Roman"/>
          <w:sz w:val="24"/>
          <w:szCs w:val="24"/>
        </w:rPr>
        <w:t>.  Penn Stat</w:t>
      </w:r>
      <w:r w:rsidR="00841091">
        <w:rPr>
          <w:rFonts w:ascii="Times New Roman" w:hAnsi="Times New Roman" w:cs="Times New Roman"/>
          <w:sz w:val="24"/>
          <w:szCs w:val="24"/>
        </w:rPr>
        <w:t xml:space="preserve">e social science faculty members are internationally known for their expertise in quantitative methods, including in </w:t>
      </w:r>
      <w:r w:rsidR="003913E2">
        <w:rPr>
          <w:rFonts w:ascii="Times New Roman" w:hAnsi="Times New Roman" w:cs="Times New Roman"/>
          <w:sz w:val="24"/>
          <w:szCs w:val="24"/>
        </w:rPr>
        <w:t xml:space="preserve">the </w:t>
      </w:r>
      <w:r w:rsidR="00841091">
        <w:rPr>
          <w:rFonts w:ascii="Times New Roman" w:hAnsi="Times New Roman" w:cs="Times New Roman"/>
          <w:sz w:val="24"/>
          <w:szCs w:val="24"/>
        </w:rPr>
        <w:t>population, developmental and prevention sciences.  In addition to growing capacity in these domains, the SSRI will invest in building strength in analysis of functional magnetic resonance imaging data (f-MRI), analysis of social interactional dynamics in family research</w:t>
      </w:r>
      <w:r w:rsidR="00283726">
        <w:rPr>
          <w:rFonts w:ascii="Times New Roman" w:hAnsi="Times New Roman" w:cs="Times New Roman"/>
          <w:sz w:val="24"/>
          <w:szCs w:val="24"/>
        </w:rPr>
        <w:t xml:space="preserve"> within the</w:t>
      </w:r>
      <w:r w:rsidR="00D46727">
        <w:rPr>
          <w:rFonts w:ascii="Times New Roman" w:hAnsi="Times New Roman" w:cs="Times New Roman"/>
          <w:sz w:val="24"/>
          <w:szCs w:val="24"/>
        </w:rPr>
        <w:t xml:space="preserve"> QuantDev</w:t>
      </w:r>
      <w:r w:rsidR="00283726">
        <w:rPr>
          <w:rFonts w:ascii="Times New Roman" w:hAnsi="Times New Roman" w:cs="Times New Roman"/>
          <w:sz w:val="24"/>
          <w:szCs w:val="24"/>
        </w:rPr>
        <w:t xml:space="preserve"> unit</w:t>
      </w:r>
      <w:r w:rsidR="00841091">
        <w:rPr>
          <w:rFonts w:ascii="Times New Roman" w:hAnsi="Times New Roman" w:cs="Times New Roman"/>
          <w:sz w:val="24"/>
          <w:szCs w:val="24"/>
        </w:rPr>
        <w:t>, spatial analysis</w:t>
      </w:r>
      <w:r w:rsidR="00283726">
        <w:rPr>
          <w:rFonts w:ascii="Times New Roman" w:hAnsi="Times New Roman" w:cs="Times New Roman"/>
          <w:sz w:val="24"/>
          <w:szCs w:val="24"/>
        </w:rPr>
        <w:t xml:space="preserve"> within the GIA core that can enable innovative data linking across restricted data files within the RDC</w:t>
      </w:r>
      <w:r w:rsidR="00841091">
        <w:rPr>
          <w:rFonts w:ascii="Times New Roman" w:hAnsi="Times New Roman" w:cs="Times New Roman"/>
          <w:sz w:val="24"/>
          <w:szCs w:val="24"/>
        </w:rPr>
        <w:t>, and real-time health and care/intervention delivery</w:t>
      </w:r>
      <w:r w:rsidR="00283726">
        <w:rPr>
          <w:rFonts w:ascii="Times New Roman" w:hAnsi="Times New Roman" w:cs="Times New Roman"/>
          <w:sz w:val="24"/>
          <w:szCs w:val="24"/>
        </w:rPr>
        <w:t xml:space="preserve"> in conjunction with the CTSI</w:t>
      </w:r>
      <w:r w:rsidR="00841091">
        <w:rPr>
          <w:rFonts w:ascii="Times New Roman" w:hAnsi="Times New Roman" w:cs="Times New Roman"/>
          <w:sz w:val="24"/>
          <w:szCs w:val="24"/>
        </w:rPr>
        <w:t xml:space="preserve">.  </w:t>
      </w:r>
      <w:r w:rsidR="001E6DE9">
        <w:rPr>
          <w:rFonts w:ascii="Times New Roman" w:hAnsi="Times New Roman" w:cs="Times New Roman"/>
          <w:sz w:val="24"/>
          <w:szCs w:val="24"/>
        </w:rPr>
        <w:t xml:space="preserve">As suggested above, our efforts here will be enabled by </w:t>
      </w:r>
      <w:r>
        <w:rPr>
          <w:rFonts w:ascii="Times New Roman" w:hAnsi="Times New Roman" w:cs="Times New Roman"/>
          <w:sz w:val="24"/>
          <w:szCs w:val="24"/>
        </w:rPr>
        <w:t xml:space="preserve">the work of </w:t>
      </w:r>
      <w:r w:rsidR="001E6DE9">
        <w:rPr>
          <w:rFonts w:ascii="Times New Roman" w:hAnsi="Times New Roman" w:cs="Times New Roman"/>
          <w:sz w:val="24"/>
          <w:szCs w:val="24"/>
        </w:rPr>
        <w:t xml:space="preserve">the ICS toward building the research infrastructure at Penn State. </w:t>
      </w:r>
    </w:p>
    <w:p w14:paraId="451DEF65" w14:textId="0468459C" w:rsidR="00FC35C7" w:rsidRPr="00634D32" w:rsidRDefault="00841091"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A second broad area of SSRI’s </w:t>
      </w:r>
      <w:r w:rsidR="00E06C1B">
        <w:rPr>
          <w:rFonts w:ascii="Times New Roman" w:hAnsi="Times New Roman" w:cs="Times New Roman"/>
          <w:sz w:val="24"/>
          <w:szCs w:val="24"/>
        </w:rPr>
        <w:t xml:space="preserve">novel methodologies </w:t>
      </w:r>
      <w:r w:rsidR="00FD0745">
        <w:rPr>
          <w:rFonts w:ascii="Times New Roman" w:hAnsi="Times New Roman" w:cs="Times New Roman"/>
          <w:sz w:val="24"/>
          <w:szCs w:val="24"/>
        </w:rPr>
        <w:t>investment</w:t>
      </w:r>
      <w:r w:rsidR="006622E8">
        <w:rPr>
          <w:rFonts w:ascii="Times New Roman" w:hAnsi="Times New Roman" w:cs="Times New Roman"/>
          <w:sz w:val="24"/>
          <w:szCs w:val="24"/>
        </w:rPr>
        <w:t>s</w:t>
      </w:r>
      <w:r w:rsidR="00FD0745">
        <w:rPr>
          <w:rFonts w:ascii="Times New Roman" w:hAnsi="Times New Roman" w:cs="Times New Roman"/>
          <w:sz w:val="24"/>
          <w:szCs w:val="24"/>
        </w:rPr>
        <w:t xml:space="preserve"> will be i</w:t>
      </w:r>
      <w:r>
        <w:rPr>
          <w:rFonts w:ascii="Times New Roman" w:hAnsi="Times New Roman" w:cs="Times New Roman"/>
          <w:sz w:val="24"/>
          <w:szCs w:val="24"/>
        </w:rPr>
        <w:t>n the domain of</w:t>
      </w:r>
      <w:r w:rsidRPr="007F7B1C">
        <w:rPr>
          <w:rFonts w:ascii="Times New Roman" w:hAnsi="Times New Roman" w:cs="Times New Roman"/>
          <w:b/>
          <w:color w:val="1F497D" w:themeColor="text2"/>
          <w:sz w:val="24"/>
          <w:szCs w:val="24"/>
        </w:rPr>
        <w:t xml:space="preserve"> </w:t>
      </w:r>
      <w:r w:rsidR="002554DA" w:rsidRPr="007F7B1C">
        <w:rPr>
          <w:rFonts w:ascii="Times New Roman" w:hAnsi="Times New Roman" w:cs="Times New Roman"/>
          <w:b/>
          <w:i/>
          <w:color w:val="1F497D" w:themeColor="text2"/>
          <w:sz w:val="24"/>
          <w:szCs w:val="24"/>
        </w:rPr>
        <w:t xml:space="preserve">Dissemination </w:t>
      </w:r>
      <w:r w:rsidR="004B006B" w:rsidRPr="007F7B1C">
        <w:rPr>
          <w:rFonts w:ascii="Times New Roman" w:hAnsi="Times New Roman" w:cs="Times New Roman"/>
          <w:b/>
          <w:i/>
          <w:color w:val="1F497D" w:themeColor="text2"/>
          <w:sz w:val="24"/>
          <w:szCs w:val="24"/>
        </w:rPr>
        <w:t xml:space="preserve">and Implementation </w:t>
      </w:r>
      <w:r w:rsidR="002554DA" w:rsidRPr="007F7B1C">
        <w:rPr>
          <w:rFonts w:ascii="Times New Roman" w:hAnsi="Times New Roman" w:cs="Times New Roman"/>
          <w:b/>
          <w:i/>
          <w:color w:val="1F497D" w:themeColor="text2"/>
          <w:sz w:val="24"/>
          <w:szCs w:val="24"/>
        </w:rPr>
        <w:t>Science</w:t>
      </w:r>
      <w:r>
        <w:rPr>
          <w:rFonts w:ascii="Times New Roman" w:hAnsi="Times New Roman" w:cs="Times New Roman"/>
          <w:b/>
          <w:sz w:val="24"/>
          <w:szCs w:val="24"/>
        </w:rPr>
        <w:t xml:space="preserve">.  </w:t>
      </w:r>
      <w:r w:rsidR="00797E17" w:rsidRPr="003042EF">
        <w:rPr>
          <w:rFonts w:ascii="Times New Roman" w:hAnsi="Times New Roman" w:cs="Times New Roman"/>
          <w:sz w:val="24"/>
          <w:szCs w:val="24"/>
        </w:rPr>
        <w:t>A recently identified target for NIH funding, research in this area involves</w:t>
      </w:r>
      <w:r w:rsidR="00797E17">
        <w:rPr>
          <w:rFonts w:ascii="Times New Roman" w:hAnsi="Times New Roman" w:cs="Times New Roman"/>
          <w:b/>
          <w:sz w:val="24"/>
          <w:szCs w:val="24"/>
        </w:rPr>
        <w:t xml:space="preserve"> </w:t>
      </w:r>
      <w:r w:rsidR="00B60CCC">
        <w:rPr>
          <w:rFonts w:ascii="Times New Roman" w:hAnsi="Times New Roman" w:cs="Times New Roman"/>
          <w:sz w:val="24"/>
          <w:szCs w:val="24"/>
        </w:rPr>
        <w:t xml:space="preserve">scientific </w:t>
      </w:r>
      <w:r w:rsidR="004B006B" w:rsidRPr="00634D32">
        <w:rPr>
          <w:rFonts w:ascii="Times New Roman" w:hAnsi="Times New Roman" w:cs="Times New Roman"/>
          <w:sz w:val="24"/>
          <w:szCs w:val="24"/>
        </w:rPr>
        <w:t>study of best methods for translating knowledge into policies, programs</w:t>
      </w:r>
      <w:r w:rsidR="00520527">
        <w:rPr>
          <w:rFonts w:ascii="Times New Roman" w:hAnsi="Times New Roman" w:cs="Times New Roman"/>
          <w:sz w:val="24"/>
          <w:szCs w:val="24"/>
        </w:rPr>
        <w:t>,</w:t>
      </w:r>
      <w:r w:rsidR="004B006B" w:rsidRPr="00634D32">
        <w:rPr>
          <w:rFonts w:ascii="Times New Roman" w:hAnsi="Times New Roman" w:cs="Times New Roman"/>
          <w:sz w:val="24"/>
          <w:szCs w:val="24"/>
        </w:rPr>
        <w:t xml:space="preserve"> practices</w:t>
      </w:r>
      <w:r w:rsidR="00520527">
        <w:rPr>
          <w:rFonts w:ascii="Times New Roman" w:hAnsi="Times New Roman" w:cs="Times New Roman"/>
          <w:sz w:val="24"/>
          <w:szCs w:val="24"/>
        </w:rPr>
        <w:t>, and products</w:t>
      </w:r>
      <w:r w:rsidR="004B006B" w:rsidRPr="00634D32">
        <w:rPr>
          <w:rFonts w:ascii="Times New Roman" w:hAnsi="Times New Roman" w:cs="Times New Roman"/>
          <w:sz w:val="24"/>
          <w:szCs w:val="24"/>
        </w:rPr>
        <w:t xml:space="preserve"> that achieve </w:t>
      </w:r>
      <w:r w:rsidR="00E06C1B" w:rsidRPr="00E06C1B">
        <w:rPr>
          <w:rFonts w:ascii="Times New Roman" w:hAnsi="Times New Roman" w:cs="Times New Roman"/>
          <w:i/>
          <w:sz w:val="24"/>
          <w:szCs w:val="24"/>
        </w:rPr>
        <w:t>broad and sustained</w:t>
      </w:r>
      <w:r w:rsidR="00E06C1B" w:rsidRPr="00E06C1B">
        <w:rPr>
          <w:rFonts w:ascii="Times New Roman" w:hAnsi="Times New Roman" w:cs="Times New Roman"/>
          <w:sz w:val="24"/>
          <w:szCs w:val="24"/>
        </w:rPr>
        <w:t xml:space="preserve"> </w:t>
      </w:r>
      <w:r w:rsidR="00FC443F" w:rsidRPr="00E06C1B">
        <w:rPr>
          <w:rFonts w:ascii="Times New Roman" w:hAnsi="Times New Roman" w:cs="Times New Roman"/>
          <w:i/>
          <w:sz w:val="24"/>
          <w:szCs w:val="24"/>
        </w:rPr>
        <w:t>up</w:t>
      </w:r>
      <w:r w:rsidR="004B006B" w:rsidRPr="00E06C1B">
        <w:rPr>
          <w:rFonts w:ascii="Times New Roman" w:hAnsi="Times New Roman" w:cs="Times New Roman"/>
          <w:i/>
          <w:sz w:val="24"/>
          <w:szCs w:val="24"/>
        </w:rPr>
        <w:t>take</w:t>
      </w:r>
      <w:r w:rsidR="00AC2DA8" w:rsidRPr="00E06C1B">
        <w:rPr>
          <w:rFonts w:ascii="Times New Roman" w:hAnsi="Times New Roman" w:cs="Times New Roman"/>
          <w:i/>
          <w:sz w:val="24"/>
          <w:szCs w:val="24"/>
        </w:rPr>
        <w:t xml:space="preserve"> and </w:t>
      </w:r>
      <w:r w:rsidR="00E06C1B" w:rsidRPr="00E06C1B">
        <w:rPr>
          <w:rFonts w:ascii="Times New Roman" w:hAnsi="Times New Roman" w:cs="Times New Roman"/>
          <w:i/>
          <w:sz w:val="24"/>
          <w:szCs w:val="24"/>
        </w:rPr>
        <w:t>measureable impact</w:t>
      </w:r>
      <w:r w:rsidR="00AC2DA8" w:rsidRPr="00E06C1B">
        <w:rPr>
          <w:rFonts w:ascii="Times New Roman" w:hAnsi="Times New Roman" w:cs="Times New Roman"/>
          <w:i/>
          <w:sz w:val="24"/>
          <w:szCs w:val="24"/>
        </w:rPr>
        <w:t>s</w:t>
      </w:r>
      <w:r w:rsidR="003042EF">
        <w:rPr>
          <w:rFonts w:ascii="Times New Roman" w:hAnsi="Times New Roman" w:cs="Times New Roman"/>
          <w:sz w:val="24"/>
          <w:szCs w:val="24"/>
        </w:rPr>
        <w:t>. This focus evolved from the recognition that, in the face of considerable investment and advances in our knowledge of human health, we know far less about how to translate knowledge into</w:t>
      </w:r>
      <w:r w:rsidR="00AC2DA8">
        <w:rPr>
          <w:rFonts w:ascii="Times New Roman" w:hAnsi="Times New Roman" w:cs="Times New Roman"/>
          <w:sz w:val="24"/>
          <w:szCs w:val="24"/>
        </w:rPr>
        <w:t xml:space="preserve"> measureable</w:t>
      </w:r>
      <w:r w:rsidR="003042EF">
        <w:rPr>
          <w:rFonts w:ascii="Times New Roman" w:hAnsi="Times New Roman" w:cs="Times New Roman"/>
          <w:sz w:val="24"/>
          <w:szCs w:val="24"/>
        </w:rPr>
        <w:t xml:space="preserve"> impacts on the </w:t>
      </w:r>
      <w:r w:rsidR="004B006B" w:rsidRPr="00634D32">
        <w:rPr>
          <w:rFonts w:ascii="Times New Roman" w:hAnsi="Times New Roman" w:cs="Times New Roman"/>
          <w:sz w:val="24"/>
          <w:szCs w:val="24"/>
        </w:rPr>
        <w:t>health and well-being of individuals, their communities,</w:t>
      </w:r>
      <w:r w:rsidR="003042EF">
        <w:rPr>
          <w:rFonts w:ascii="Times New Roman" w:hAnsi="Times New Roman" w:cs="Times New Roman"/>
          <w:sz w:val="24"/>
          <w:szCs w:val="24"/>
        </w:rPr>
        <w:t xml:space="preserve"> </w:t>
      </w:r>
      <w:r w:rsidR="004B006B" w:rsidRPr="00634D32">
        <w:rPr>
          <w:rFonts w:ascii="Times New Roman" w:hAnsi="Times New Roman" w:cs="Times New Roman"/>
          <w:sz w:val="24"/>
          <w:szCs w:val="24"/>
        </w:rPr>
        <w:t xml:space="preserve">and the larger society.  </w:t>
      </w:r>
      <w:r w:rsidR="003042EF">
        <w:rPr>
          <w:rFonts w:ascii="Times New Roman" w:hAnsi="Times New Roman" w:cs="Times New Roman"/>
          <w:sz w:val="24"/>
          <w:szCs w:val="24"/>
        </w:rPr>
        <w:t xml:space="preserve">In this area as well, the Penn State faculty includes </w:t>
      </w:r>
      <w:r w:rsidR="00AC2DA8">
        <w:rPr>
          <w:rFonts w:ascii="Times New Roman" w:hAnsi="Times New Roman" w:cs="Times New Roman"/>
          <w:sz w:val="24"/>
          <w:szCs w:val="24"/>
        </w:rPr>
        <w:t xml:space="preserve">some of the world’s </w:t>
      </w:r>
      <w:r w:rsidR="003042EF">
        <w:rPr>
          <w:rFonts w:ascii="Times New Roman" w:hAnsi="Times New Roman" w:cs="Times New Roman"/>
          <w:sz w:val="24"/>
          <w:szCs w:val="24"/>
        </w:rPr>
        <w:t xml:space="preserve">leading experts. </w:t>
      </w:r>
      <w:r w:rsidR="00FD0745">
        <w:rPr>
          <w:rFonts w:ascii="Times New Roman" w:hAnsi="Times New Roman" w:cs="Times New Roman"/>
          <w:sz w:val="24"/>
          <w:szCs w:val="24"/>
        </w:rPr>
        <w:t xml:space="preserve">Dissemination and Implementation Science is a focus on work within the Clearinghouse, the Network, and the CTSI, and SSRI will explore additional investment possibilities, including the development of a Translation Core that includes experts (from data visualization to instructional design and marketing/communications) and equipment </w:t>
      </w:r>
      <w:r w:rsidR="00283726">
        <w:rPr>
          <w:rFonts w:ascii="Times New Roman" w:hAnsi="Times New Roman" w:cs="Times New Roman"/>
          <w:sz w:val="24"/>
          <w:szCs w:val="24"/>
        </w:rPr>
        <w:t xml:space="preserve">(video systems, smart phones, as yet unknown devices) </w:t>
      </w:r>
      <w:r w:rsidR="00FD0745">
        <w:rPr>
          <w:rFonts w:ascii="Times New Roman" w:hAnsi="Times New Roman" w:cs="Times New Roman"/>
          <w:sz w:val="24"/>
          <w:szCs w:val="24"/>
        </w:rPr>
        <w:t xml:space="preserve">that our faculty can access in efforts to translate knowledge </w:t>
      </w:r>
      <w:r w:rsidR="00AC2DA8">
        <w:rPr>
          <w:rFonts w:ascii="Times New Roman" w:hAnsi="Times New Roman" w:cs="Times New Roman"/>
          <w:sz w:val="24"/>
          <w:szCs w:val="24"/>
        </w:rPr>
        <w:t xml:space="preserve">derived from systematically collected data </w:t>
      </w:r>
      <w:r w:rsidR="00FD0745">
        <w:rPr>
          <w:rFonts w:ascii="Times New Roman" w:hAnsi="Times New Roman" w:cs="Times New Roman"/>
          <w:sz w:val="24"/>
          <w:szCs w:val="24"/>
        </w:rPr>
        <w:t xml:space="preserve">into </w:t>
      </w:r>
      <w:r w:rsidR="00AC2DA8">
        <w:rPr>
          <w:rFonts w:ascii="Times New Roman" w:hAnsi="Times New Roman" w:cs="Times New Roman"/>
          <w:sz w:val="24"/>
          <w:szCs w:val="24"/>
        </w:rPr>
        <w:t xml:space="preserve">measureable </w:t>
      </w:r>
      <w:r w:rsidR="00FD0745">
        <w:rPr>
          <w:rFonts w:ascii="Times New Roman" w:hAnsi="Times New Roman" w:cs="Times New Roman"/>
          <w:sz w:val="24"/>
          <w:szCs w:val="24"/>
        </w:rPr>
        <w:t>impact</w:t>
      </w:r>
      <w:r w:rsidR="00AC2DA8">
        <w:rPr>
          <w:rFonts w:ascii="Times New Roman" w:hAnsi="Times New Roman" w:cs="Times New Roman"/>
          <w:sz w:val="24"/>
          <w:szCs w:val="24"/>
        </w:rPr>
        <w:t>s</w:t>
      </w:r>
      <w:r w:rsidR="00FD0745">
        <w:rPr>
          <w:rFonts w:ascii="Times New Roman" w:hAnsi="Times New Roman" w:cs="Times New Roman"/>
          <w:sz w:val="24"/>
          <w:szCs w:val="24"/>
        </w:rPr>
        <w:t xml:space="preserve">.  </w:t>
      </w:r>
    </w:p>
    <w:p w14:paraId="32FCC723" w14:textId="674EEF24" w:rsidR="00017731" w:rsidRDefault="006622E8" w:rsidP="004D4B6F">
      <w:pPr>
        <w:tabs>
          <w:tab w:val="left" w:pos="8280"/>
        </w:tabs>
        <w:spacing w:line="240" w:lineRule="auto"/>
        <w:ind w:right="1080"/>
        <w:rPr>
          <w:rFonts w:ascii="Times New Roman" w:hAnsi="Times New Roman" w:cs="Times New Roman"/>
          <w:sz w:val="24"/>
          <w:szCs w:val="24"/>
        </w:rPr>
      </w:pPr>
      <w:r>
        <w:rPr>
          <w:rFonts w:ascii="Times New Roman" w:hAnsi="Times New Roman" w:cs="Times New Roman"/>
          <w:sz w:val="24"/>
          <w:szCs w:val="24"/>
        </w:rPr>
        <w:t>In sum, a</w:t>
      </w:r>
      <w:r w:rsidR="00AD6F17">
        <w:rPr>
          <w:rFonts w:ascii="Times New Roman" w:hAnsi="Times New Roman" w:cs="Times New Roman"/>
          <w:sz w:val="24"/>
          <w:szCs w:val="24"/>
        </w:rPr>
        <w:t xml:space="preserve">s illustrated in Figures </w:t>
      </w:r>
      <w:r w:rsidR="004E42D2">
        <w:rPr>
          <w:rFonts w:ascii="Times New Roman" w:hAnsi="Times New Roman" w:cs="Times New Roman"/>
          <w:sz w:val="24"/>
          <w:szCs w:val="24"/>
        </w:rPr>
        <w:t>3</w:t>
      </w:r>
      <w:r w:rsidR="00AD6F17">
        <w:rPr>
          <w:rFonts w:ascii="Times New Roman" w:hAnsi="Times New Roman" w:cs="Times New Roman"/>
          <w:sz w:val="24"/>
          <w:szCs w:val="24"/>
        </w:rPr>
        <w:t xml:space="preserve"> and </w:t>
      </w:r>
      <w:r w:rsidR="004E42D2">
        <w:rPr>
          <w:rFonts w:ascii="Times New Roman" w:hAnsi="Times New Roman" w:cs="Times New Roman"/>
          <w:sz w:val="24"/>
          <w:szCs w:val="24"/>
        </w:rPr>
        <w:t>4</w:t>
      </w:r>
      <w:r w:rsidR="00AD6F17">
        <w:rPr>
          <w:rFonts w:ascii="Times New Roman" w:hAnsi="Times New Roman" w:cs="Times New Roman"/>
          <w:sz w:val="24"/>
          <w:szCs w:val="24"/>
        </w:rPr>
        <w:t xml:space="preserve">, SSRI’s strategic priorities align well with those of the University, the other OVPR Institutes, and the SSRI Colleges. In particular, the action orientation of the University’s strategic priorities (“promoting,” “sustaining,” “transforming,” </w:t>
      </w:r>
      <w:r w:rsidR="00E06C1B">
        <w:rPr>
          <w:rFonts w:ascii="Times New Roman" w:hAnsi="Times New Roman" w:cs="Times New Roman"/>
          <w:sz w:val="24"/>
          <w:szCs w:val="24"/>
        </w:rPr>
        <w:t xml:space="preserve">“building” and </w:t>
      </w:r>
      <w:r w:rsidR="00AD6F17">
        <w:rPr>
          <w:rFonts w:ascii="Times New Roman" w:hAnsi="Times New Roman" w:cs="Times New Roman"/>
          <w:sz w:val="24"/>
          <w:szCs w:val="24"/>
        </w:rPr>
        <w:t>“valuing”) target</w:t>
      </w:r>
      <w:r w:rsidR="001C5FFF">
        <w:rPr>
          <w:rFonts w:ascii="Times New Roman" w:hAnsi="Times New Roman" w:cs="Times New Roman"/>
          <w:sz w:val="24"/>
          <w:szCs w:val="24"/>
        </w:rPr>
        <w:t>s</w:t>
      </w:r>
      <w:r w:rsidR="00AD6F17">
        <w:rPr>
          <w:rFonts w:ascii="Times New Roman" w:hAnsi="Times New Roman" w:cs="Times New Roman"/>
          <w:sz w:val="24"/>
          <w:szCs w:val="24"/>
        </w:rPr>
        <w:t xml:space="preserve"> </w:t>
      </w:r>
      <w:r w:rsidR="00AD6F17" w:rsidRPr="001C5FFF">
        <w:rPr>
          <w:rFonts w:ascii="Times New Roman" w:hAnsi="Times New Roman" w:cs="Times New Roman"/>
          <w:i/>
          <w:sz w:val="24"/>
          <w:szCs w:val="24"/>
        </w:rPr>
        <w:t xml:space="preserve">the role of human behavior </w:t>
      </w:r>
      <w:r w:rsidR="001C5FFF" w:rsidRPr="001C5FFF">
        <w:rPr>
          <w:rFonts w:ascii="Times New Roman" w:hAnsi="Times New Roman" w:cs="Times New Roman"/>
          <w:sz w:val="24"/>
          <w:szCs w:val="24"/>
        </w:rPr>
        <w:t xml:space="preserve">in </w:t>
      </w:r>
      <w:r w:rsidR="00E06C1B">
        <w:rPr>
          <w:rFonts w:ascii="Times New Roman" w:hAnsi="Times New Roman" w:cs="Times New Roman"/>
          <w:sz w:val="24"/>
          <w:szCs w:val="24"/>
        </w:rPr>
        <w:t xml:space="preserve">the University’s </w:t>
      </w:r>
      <w:r w:rsidR="00AC2DA8">
        <w:rPr>
          <w:rFonts w:ascii="Times New Roman" w:hAnsi="Times New Roman" w:cs="Times New Roman"/>
          <w:sz w:val="24"/>
          <w:szCs w:val="24"/>
        </w:rPr>
        <w:t>progress</w:t>
      </w:r>
      <w:r w:rsidR="001C5FFF">
        <w:rPr>
          <w:rFonts w:ascii="Times New Roman" w:hAnsi="Times New Roman" w:cs="Times New Roman"/>
          <w:i/>
          <w:sz w:val="24"/>
          <w:szCs w:val="24"/>
        </w:rPr>
        <w:t xml:space="preserve"> </w:t>
      </w:r>
      <w:r w:rsidR="001C5FFF">
        <w:rPr>
          <w:rFonts w:ascii="Times New Roman" w:hAnsi="Times New Roman" w:cs="Times New Roman"/>
          <w:sz w:val="24"/>
          <w:szCs w:val="24"/>
        </w:rPr>
        <w:t>which</w:t>
      </w:r>
      <w:r w:rsidR="000F65F7">
        <w:rPr>
          <w:rFonts w:ascii="Times New Roman" w:hAnsi="Times New Roman" w:cs="Times New Roman"/>
          <w:sz w:val="24"/>
          <w:szCs w:val="24"/>
        </w:rPr>
        <w:t>,</w:t>
      </w:r>
      <w:r w:rsidR="001C5FFF">
        <w:rPr>
          <w:rFonts w:ascii="Times New Roman" w:hAnsi="Times New Roman" w:cs="Times New Roman"/>
          <w:sz w:val="24"/>
          <w:szCs w:val="24"/>
        </w:rPr>
        <w:t xml:space="preserve"> as noted, is </w:t>
      </w:r>
      <w:r w:rsidR="00AD6F17">
        <w:rPr>
          <w:rFonts w:ascii="Times New Roman" w:hAnsi="Times New Roman" w:cs="Times New Roman"/>
          <w:sz w:val="24"/>
          <w:szCs w:val="24"/>
        </w:rPr>
        <w:t xml:space="preserve">an area of special expertise within the social and behavioral sciences.   </w:t>
      </w:r>
    </w:p>
    <w:p w14:paraId="5F21B025" w14:textId="26704762" w:rsidR="00EB28DD" w:rsidRDefault="00AC2042" w:rsidP="004D4B6F">
      <w:pPr>
        <w:tabs>
          <w:tab w:val="left" w:pos="8280"/>
        </w:tabs>
        <w:spacing w:line="240" w:lineRule="auto"/>
        <w:ind w:right="1080"/>
        <w:rPr>
          <w:rFonts w:ascii="Times New Roman" w:hAnsi="Times New Roman" w:cs="Times New Roman"/>
          <w:sz w:val="24"/>
          <w:szCs w:val="24"/>
        </w:rPr>
      </w:pPr>
      <w:r w:rsidRPr="00495EDB">
        <w:rPr>
          <w:rFonts w:ascii="Times New Roman" w:hAnsi="Times New Roman" w:cs="Times New Roman"/>
          <w:noProof/>
          <w:sz w:val="24"/>
          <w:szCs w:val="24"/>
        </w:rPr>
        <w:drawing>
          <wp:inline distT="0" distB="0" distL="0" distR="0" wp14:anchorId="3C48C0CF" wp14:editId="48E2C9B3">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7674C3F" w14:textId="5C6A1A19" w:rsidR="00336A62" w:rsidRPr="007E0ACC" w:rsidRDefault="00336A62" w:rsidP="00336A62">
      <w:pPr>
        <w:tabs>
          <w:tab w:val="left" w:pos="8280"/>
        </w:tabs>
        <w:spacing w:line="240" w:lineRule="auto"/>
        <w:ind w:right="1080"/>
        <w:rPr>
          <w:rFonts w:ascii="Times New Roman" w:hAnsi="Times New Roman" w:cs="Times New Roman"/>
          <w:sz w:val="24"/>
          <w:szCs w:val="24"/>
        </w:rPr>
      </w:pPr>
      <w:r w:rsidRPr="00B86F0A">
        <w:rPr>
          <w:rFonts w:ascii="Times New Roman" w:hAnsi="Times New Roman" w:cs="Times New Roman"/>
          <w:sz w:val="20"/>
          <w:szCs w:val="20"/>
        </w:rPr>
        <w:t>Figure 3. SSRI’s strategic priorities and their alignment with OVPR institutes and SSRI constituent colleges.</w:t>
      </w:r>
      <w:r>
        <w:rPr>
          <w:rFonts w:ascii="Times New Roman" w:hAnsi="Times New Roman" w:cs="Times New Roman"/>
          <w:noProof/>
          <w:sz w:val="24"/>
          <w:szCs w:val="24"/>
        </w:rPr>
        <w:drawing>
          <wp:inline distT="0" distB="0" distL="0" distR="0" wp14:anchorId="22C1C54C" wp14:editId="515F947E">
            <wp:extent cx="5943600" cy="32899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_croppe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289935"/>
                    </a:xfrm>
                    <a:prstGeom prst="rect">
                      <a:avLst/>
                    </a:prstGeom>
                  </pic:spPr>
                </pic:pic>
              </a:graphicData>
            </a:graphic>
          </wp:inline>
        </w:drawing>
      </w:r>
      <w:r w:rsidRPr="00B86F0A">
        <w:rPr>
          <w:rFonts w:ascii="Times New Roman" w:hAnsi="Times New Roman" w:cs="Times New Roman"/>
          <w:sz w:val="20"/>
          <w:szCs w:val="20"/>
        </w:rPr>
        <w:t>Figure 4. SSRI’s strategic priorities (far left column) and their intersection with university-wide strategic priorities (top row).</w:t>
      </w:r>
    </w:p>
    <w:p w14:paraId="0A49AC65" w14:textId="77777777" w:rsidR="00336A62" w:rsidRDefault="00336A62" w:rsidP="004D4B6F">
      <w:pPr>
        <w:tabs>
          <w:tab w:val="left" w:pos="8280"/>
        </w:tabs>
        <w:spacing w:line="240" w:lineRule="auto"/>
        <w:ind w:right="1080"/>
        <w:rPr>
          <w:rFonts w:ascii="Times New Roman" w:hAnsi="Times New Roman" w:cs="Times New Roman"/>
          <w:sz w:val="24"/>
          <w:szCs w:val="24"/>
        </w:rPr>
      </w:pPr>
    </w:p>
    <w:p w14:paraId="4C763142" w14:textId="77777777" w:rsidR="00A476EC" w:rsidRPr="00E06C1B" w:rsidRDefault="001D3DE0" w:rsidP="004D4B6F">
      <w:pPr>
        <w:pStyle w:val="Heading2"/>
        <w:tabs>
          <w:tab w:val="left" w:pos="8280"/>
        </w:tabs>
        <w:ind w:right="1080"/>
        <w:rPr>
          <w:color w:val="1F497D" w:themeColor="text2"/>
        </w:rPr>
      </w:pPr>
      <w:bookmarkStart w:id="31" w:name="_Toc393111841"/>
      <w:r w:rsidRPr="00E06C1B">
        <w:rPr>
          <w:color w:val="1F497D" w:themeColor="text2"/>
        </w:rPr>
        <w:t>C</w:t>
      </w:r>
      <w:r w:rsidR="003570DD" w:rsidRPr="00E06C1B">
        <w:rPr>
          <w:color w:val="1F497D" w:themeColor="text2"/>
        </w:rPr>
        <w:t xml:space="preserve">.  </w:t>
      </w:r>
      <w:r w:rsidR="006067D1" w:rsidRPr="00E06C1B">
        <w:rPr>
          <w:color w:val="1F497D" w:themeColor="text2"/>
        </w:rPr>
        <w:t>IMPLEMENTATION P</w:t>
      </w:r>
      <w:r w:rsidRPr="00E06C1B">
        <w:rPr>
          <w:color w:val="1F497D" w:themeColor="text2"/>
        </w:rPr>
        <w:t>LAN</w:t>
      </w:r>
      <w:bookmarkEnd w:id="31"/>
    </w:p>
    <w:p w14:paraId="2AB2F9E7" w14:textId="4443F0E8" w:rsidR="00D964CD" w:rsidRDefault="00D964CD" w:rsidP="002C1E31">
      <w:pPr>
        <w:pStyle w:val="Heading3"/>
        <w:tabs>
          <w:tab w:val="left" w:pos="8280"/>
        </w:tabs>
        <w:ind w:right="1080"/>
        <w:rPr>
          <w:rFonts w:ascii="Times New Roman" w:eastAsia="Times New Roman" w:hAnsi="Times New Roman" w:cs="Times New Roman"/>
          <w:b w:val="0"/>
          <w:sz w:val="24"/>
          <w:szCs w:val="24"/>
        </w:rPr>
      </w:pPr>
      <w:bookmarkStart w:id="32" w:name="_Toc393111842"/>
      <w:r w:rsidRPr="00283726">
        <w:rPr>
          <w:rFonts w:eastAsia="Times New Roman"/>
          <w:color w:val="1F497D" w:themeColor="text2"/>
          <w:sz w:val="24"/>
          <w:szCs w:val="24"/>
        </w:rPr>
        <w:t>1.</w:t>
      </w:r>
      <w:r w:rsidR="00A96EEF">
        <w:rPr>
          <w:rFonts w:eastAsia="Times New Roman"/>
          <w:color w:val="1F497D" w:themeColor="text2"/>
          <w:sz w:val="24"/>
          <w:szCs w:val="24"/>
        </w:rPr>
        <w:t xml:space="preserve"> </w:t>
      </w:r>
      <w:r w:rsidR="00283726">
        <w:rPr>
          <w:rFonts w:eastAsia="Times New Roman"/>
          <w:color w:val="1F497D" w:themeColor="text2"/>
          <w:sz w:val="24"/>
          <w:szCs w:val="24"/>
        </w:rPr>
        <w:t>Promote and Support Innovative, Interdisciplinary and Translational Research and Scholarship</w:t>
      </w:r>
      <w:bookmarkEnd w:id="32"/>
    </w:p>
    <w:p w14:paraId="2F29E737" w14:textId="77777777" w:rsidR="00D964CD" w:rsidRPr="00283726" w:rsidRDefault="00D964CD" w:rsidP="002C1E31">
      <w:pPr>
        <w:pStyle w:val="Heading4"/>
      </w:pPr>
      <w:r w:rsidRPr="00283726">
        <w:t xml:space="preserve">1.1 Level 1, Level 2, Facilitated </w:t>
      </w:r>
      <w:r w:rsidR="00283726">
        <w:t>and Collaborative Seed Grants</w:t>
      </w:r>
    </w:p>
    <w:p w14:paraId="5FEE0F49" w14:textId="163DB8D8" w:rsidR="00D964CD" w:rsidRPr="00283726" w:rsidRDefault="00D964CD" w:rsidP="004D4B6F">
      <w:pPr>
        <w:tabs>
          <w:tab w:val="left" w:pos="8280"/>
        </w:tabs>
        <w:spacing w:after="0" w:line="240" w:lineRule="auto"/>
        <w:ind w:right="1080"/>
        <w:rPr>
          <w:rFonts w:ascii="Times New Roman" w:eastAsia="Times New Roman" w:hAnsi="Times New Roman" w:cs="Times New Roman"/>
          <w:color w:val="1F497D" w:themeColor="text2"/>
          <w:sz w:val="24"/>
          <w:szCs w:val="24"/>
        </w:rPr>
      </w:pPr>
      <w:r w:rsidRPr="006067D1">
        <w:rPr>
          <w:rFonts w:ascii="Times New Roman" w:eastAsia="Times New Roman" w:hAnsi="Times New Roman" w:cs="Times New Roman"/>
          <w:sz w:val="24"/>
          <w:szCs w:val="24"/>
        </w:rPr>
        <w:t>We will continue to invest in faculty-initiated research programs though our seed grant programs</w:t>
      </w:r>
      <w:r w:rsidRPr="006067D1">
        <w:rPr>
          <w:rFonts w:ascii="Times New Roman" w:eastAsia="Times New Roman" w:hAnsi="Times New Roman" w:cs="Times New Roman"/>
          <w:b/>
          <w:sz w:val="24"/>
          <w:szCs w:val="24"/>
        </w:rPr>
        <w:t xml:space="preserve">. </w:t>
      </w:r>
      <w:r w:rsidRPr="00F05DF9">
        <w:rPr>
          <w:rFonts w:ascii="Times New Roman" w:eastAsia="Times New Roman" w:hAnsi="Times New Roman" w:cs="Times New Roman"/>
          <w:sz w:val="24"/>
          <w:szCs w:val="24"/>
        </w:rPr>
        <w:t>As elaborated below (C</w:t>
      </w:r>
      <w:r>
        <w:rPr>
          <w:rFonts w:ascii="Times New Roman" w:eastAsia="Times New Roman" w:hAnsi="Times New Roman" w:cs="Times New Roman"/>
          <w:sz w:val="24"/>
          <w:szCs w:val="24"/>
        </w:rPr>
        <w:t>.</w:t>
      </w:r>
      <w:r w:rsidRPr="00F05DF9">
        <w:rPr>
          <w:rFonts w:ascii="Times New Roman" w:eastAsia="Times New Roman" w:hAnsi="Times New Roman" w:cs="Times New Roman"/>
          <w:sz w:val="24"/>
          <w:szCs w:val="24"/>
        </w:rPr>
        <w:t xml:space="preserve">3), </w:t>
      </w:r>
      <w:r w:rsidRPr="00283726">
        <w:rPr>
          <w:rFonts w:ascii="Times New Roman" w:eastAsia="Times New Roman" w:hAnsi="Times New Roman" w:cs="Times New Roman"/>
          <w:sz w:val="24"/>
          <w:szCs w:val="24"/>
        </w:rPr>
        <w:t>a</w:t>
      </w:r>
      <w:r w:rsidRPr="00283726">
        <w:rPr>
          <w:rFonts w:ascii="Times New Roman" w:eastAsia="Times New Roman" w:hAnsi="Times New Roman" w:cs="Times New Roman"/>
          <w:i/>
          <w:sz w:val="24"/>
          <w:szCs w:val="24"/>
        </w:rPr>
        <w:t xml:space="preserve">ccessibility, </w:t>
      </w:r>
      <w:r w:rsidR="00DA43F0">
        <w:rPr>
          <w:rFonts w:ascii="Times New Roman" w:eastAsia="Times New Roman" w:hAnsi="Times New Roman" w:cs="Times New Roman"/>
          <w:i/>
          <w:sz w:val="24"/>
          <w:szCs w:val="24"/>
        </w:rPr>
        <w:t xml:space="preserve">open and </w:t>
      </w:r>
      <w:r w:rsidRPr="00283726">
        <w:rPr>
          <w:rFonts w:ascii="Times New Roman" w:eastAsia="Times New Roman" w:hAnsi="Times New Roman" w:cs="Times New Roman"/>
          <w:i/>
          <w:sz w:val="24"/>
          <w:szCs w:val="24"/>
        </w:rPr>
        <w:t>transparen</w:t>
      </w:r>
      <w:r w:rsidR="00DA43F0">
        <w:rPr>
          <w:rFonts w:ascii="Times New Roman" w:eastAsia="Times New Roman" w:hAnsi="Times New Roman" w:cs="Times New Roman"/>
          <w:i/>
          <w:sz w:val="24"/>
          <w:szCs w:val="24"/>
        </w:rPr>
        <w:t>t processes</w:t>
      </w:r>
      <w:r w:rsidRPr="00283726">
        <w:rPr>
          <w:rFonts w:ascii="Times New Roman" w:eastAsia="Times New Roman" w:hAnsi="Times New Roman" w:cs="Times New Roman"/>
          <w:i/>
          <w:sz w:val="24"/>
          <w:szCs w:val="24"/>
        </w:rPr>
        <w:t xml:space="preserve"> and accountability</w:t>
      </w:r>
      <w:r w:rsidRPr="00F05DF9">
        <w:rPr>
          <w:rFonts w:ascii="Times New Roman" w:eastAsia="Times New Roman" w:hAnsi="Times New Roman" w:cs="Times New Roman"/>
          <w:i/>
          <w:sz w:val="24"/>
          <w:szCs w:val="24"/>
        </w:rPr>
        <w:t xml:space="preserve"> </w:t>
      </w:r>
      <w:r w:rsidRPr="00F05DF9">
        <w:rPr>
          <w:rFonts w:ascii="Times New Roman" w:eastAsia="Times New Roman" w:hAnsi="Times New Roman" w:cs="Times New Roman"/>
          <w:sz w:val="24"/>
          <w:szCs w:val="24"/>
        </w:rPr>
        <w:t>are hallmarks of our funding programs.</w:t>
      </w:r>
      <w:r w:rsidRPr="00F05DF9">
        <w:rPr>
          <w:rFonts w:ascii="Times New Roman" w:eastAsia="Times New Roman" w:hAnsi="Times New Roman" w:cs="Times New Roman"/>
          <w:b/>
          <w:sz w:val="24"/>
          <w:szCs w:val="24"/>
        </w:rPr>
        <w:t xml:space="preserve"> </w:t>
      </w:r>
    </w:p>
    <w:p w14:paraId="4ACD3C76" w14:textId="77777777" w:rsidR="00D964CD" w:rsidRPr="00283726" w:rsidRDefault="00D964CD" w:rsidP="002C1E31">
      <w:pPr>
        <w:pStyle w:val="Heading4"/>
      </w:pPr>
      <w:r w:rsidRPr="00283726">
        <w:t>1.2 Faculty Fellows Program</w:t>
      </w:r>
    </w:p>
    <w:p w14:paraId="7F9DAF6B" w14:textId="58E900DF"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continue to provide release time funding for faculty to move their research in new directions through training, mentoring, and new collaborations. In the past, the Fellows program has supported release time for individual faculty members, but based on faculty input, moving forward we will also consider proposals for release time support for members of new teams. As with our seed grant program, </w:t>
      </w:r>
      <w:r w:rsidRPr="00283726">
        <w:rPr>
          <w:rFonts w:ascii="Times New Roman" w:eastAsia="Times New Roman" w:hAnsi="Times New Roman" w:cs="Times New Roman"/>
          <w:i/>
          <w:sz w:val="24"/>
          <w:szCs w:val="24"/>
        </w:rPr>
        <w:t xml:space="preserve">accessibility, </w:t>
      </w:r>
      <w:r w:rsidR="00DA43F0">
        <w:rPr>
          <w:rFonts w:ascii="Times New Roman" w:eastAsia="Times New Roman" w:hAnsi="Times New Roman" w:cs="Times New Roman"/>
          <w:i/>
          <w:sz w:val="24"/>
          <w:szCs w:val="24"/>
        </w:rPr>
        <w:t>open processes</w:t>
      </w:r>
      <w:r w:rsidRPr="00283726">
        <w:rPr>
          <w:rFonts w:ascii="Times New Roman" w:eastAsia="Times New Roman" w:hAnsi="Times New Roman" w:cs="Times New Roman"/>
          <w:i/>
          <w:sz w:val="24"/>
          <w:szCs w:val="24"/>
        </w:rPr>
        <w:t xml:space="preserve"> and accountability</w:t>
      </w:r>
      <w:r>
        <w:rPr>
          <w:rFonts w:ascii="Times New Roman" w:eastAsia="Times New Roman" w:hAnsi="Times New Roman" w:cs="Times New Roman"/>
          <w:b/>
          <w:i/>
          <w:sz w:val="24"/>
          <w:szCs w:val="24"/>
        </w:rPr>
        <w:t xml:space="preserve"> </w:t>
      </w:r>
      <w:r w:rsidRPr="00AA17D0">
        <w:rPr>
          <w:rFonts w:ascii="Times New Roman" w:eastAsia="Times New Roman" w:hAnsi="Times New Roman" w:cs="Times New Roman"/>
          <w:sz w:val="24"/>
          <w:szCs w:val="24"/>
        </w:rPr>
        <w:t>will remain hallmarks of the Fellows Program.</w:t>
      </w:r>
    </w:p>
    <w:p w14:paraId="5F5F8BF6" w14:textId="77777777" w:rsidR="00D964CD" w:rsidRPr="00283726" w:rsidRDefault="00D964CD" w:rsidP="002C1E31">
      <w:pPr>
        <w:pStyle w:val="Heading4"/>
      </w:pPr>
      <w:r w:rsidRPr="00283726">
        <w:t>1.3 Grant Writing Workshops</w:t>
      </w:r>
    </w:p>
    <w:p w14:paraId="022A304E" w14:textId="571806CB"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continue to hold three annual workshops: SSRI Supports for Proposal Development, NIH Proposal Development, and NSF Proposal Development, all of which have received very positive evaluations during the past (2008-2013) planning cycle. In addition, we will work to develop a workshop on proposal writing for the Institute of Education Sciences (IES).  </w:t>
      </w:r>
    </w:p>
    <w:p w14:paraId="278BC487" w14:textId="77777777" w:rsidR="00D964CD" w:rsidRPr="00283726" w:rsidRDefault="00D964CD" w:rsidP="002C1E31">
      <w:pPr>
        <w:pStyle w:val="Heading4"/>
      </w:pPr>
      <w:r w:rsidRPr="00283726">
        <w:t>1.4 Working Groups</w:t>
      </w:r>
    </w:p>
    <w:p w14:paraId="5612207E" w14:textId="4FC96EDD" w:rsidR="00D964CD" w:rsidRDefault="00D964CD" w:rsidP="004D4B6F">
      <w:pPr>
        <w:tabs>
          <w:tab w:val="left" w:pos="8280"/>
        </w:tabs>
        <w:spacing w:after="0" w:line="240" w:lineRule="auto"/>
        <w:ind w:right="1080"/>
        <w:rPr>
          <w:rFonts w:ascii="Times New Roman" w:eastAsia="Times New Roman" w:hAnsi="Times New Roman" w:cs="Times New Roman"/>
          <w:b/>
          <w:sz w:val="24"/>
          <w:szCs w:val="24"/>
        </w:rPr>
      </w:pPr>
      <w:r w:rsidRPr="00AC33B4">
        <w:rPr>
          <w:rFonts w:ascii="Times New Roman" w:eastAsia="Times New Roman" w:hAnsi="Times New Roman" w:cs="Times New Roman"/>
          <w:sz w:val="24"/>
          <w:szCs w:val="24"/>
        </w:rPr>
        <w:t>We will test the utility of establishing working groups of faculty aimed at developing proposals for research that is relevant to our strategic priorities.</w:t>
      </w:r>
    </w:p>
    <w:p w14:paraId="10756D99" w14:textId="77777777" w:rsidR="00D964CD" w:rsidRDefault="00D964CD" w:rsidP="002C1E31">
      <w:pPr>
        <w:pStyle w:val="Heading4"/>
      </w:pPr>
      <w:r w:rsidRPr="00283726">
        <w:t>1.5 Co-Funded Faculty</w:t>
      </w:r>
    </w:p>
    <w:p w14:paraId="33C2A9E7" w14:textId="7DAEFB4F" w:rsidR="00D964CD" w:rsidRDefault="00D964CD" w:rsidP="004D4B6F">
      <w:pPr>
        <w:tabs>
          <w:tab w:val="left" w:pos="8280"/>
        </w:tabs>
        <w:spacing w:after="0" w:line="240" w:lineRule="auto"/>
        <w:ind w:right="1080"/>
        <w:rPr>
          <w:rFonts w:ascii="Times New Roman" w:eastAsia="Times New Roman" w:hAnsi="Times New Roman" w:cs="Times New Roman"/>
          <w:b/>
          <w:sz w:val="24"/>
          <w:szCs w:val="24"/>
        </w:rPr>
      </w:pPr>
      <w:r w:rsidRPr="00AC33B4">
        <w:rPr>
          <w:rFonts w:ascii="Times New Roman" w:eastAsia="Times New Roman" w:hAnsi="Times New Roman" w:cs="Times New Roman"/>
          <w:sz w:val="24"/>
          <w:szCs w:val="24"/>
        </w:rPr>
        <w:t>We will complete our cluster hire on child maltreatment and as funds become available, conduct cluster hires focused on building additional capacity pertaining to our strategic priorities</w:t>
      </w:r>
      <w:r>
        <w:rPr>
          <w:rFonts w:ascii="Times New Roman" w:eastAsia="Times New Roman" w:hAnsi="Times New Roman" w:cs="Times New Roman"/>
          <w:b/>
          <w:sz w:val="24"/>
          <w:szCs w:val="24"/>
        </w:rPr>
        <w:t xml:space="preserve">. </w:t>
      </w:r>
    </w:p>
    <w:p w14:paraId="4DFCDE54" w14:textId="77777777" w:rsidR="00D964CD" w:rsidRPr="00283726" w:rsidRDefault="00D964CD" w:rsidP="002C1E31">
      <w:pPr>
        <w:pStyle w:val="Heading4"/>
      </w:pPr>
      <w:r w:rsidRPr="00283726">
        <w:t>1.6 External Funding Opportunities</w:t>
      </w:r>
    </w:p>
    <w:p w14:paraId="4ADDCAE6" w14:textId="7DD35302"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continue to m</w:t>
      </w:r>
      <w:r w:rsidRPr="00A476EC">
        <w:rPr>
          <w:rFonts w:ascii="Times New Roman" w:eastAsia="Times New Roman" w:hAnsi="Times New Roman" w:cs="Times New Roman"/>
          <w:sz w:val="24"/>
          <w:szCs w:val="24"/>
        </w:rPr>
        <w:t xml:space="preserve">onitor the strategic plans of funding agencies, communicate these to faculty, and </w:t>
      </w:r>
      <w:r>
        <w:rPr>
          <w:rFonts w:ascii="Times New Roman" w:eastAsia="Times New Roman" w:hAnsi="Times New Roman" w:cs="Times New Roman"/>
          <w:sz w:val="24"/>
          <w:szCs w:val="24"/>
        </w:rPr>
        <w:t xml:space="preserve">work to </w:t>
      </w:r>
      <w:r w:rsidRPr="00A476EC">
        <w:rPr>
          <w:rFonts w:ascii="Times New Roman" w:eastAsia="Times New Roman" w:hAnsi="Times New Roman" w:cs="Times New Roman"/>
          <w:sz w:val="24"/>
          <w:szCs w:val="24"/>
        </w:rPr>
        <w:t>identify opportunities for Penn State researchers to contribute to the development of the strategic plans of funding agencies.</w:t>
      </w:r>
    </w:p>
    <w:p w14:paraId="39BDAFCC" w14:textId="77777777" w:rsidR="00D964CD" w:rsidRPr="00283726" w:rsidRDefault="00D964CD" w:rsidP="002C1E31">
      <w:pPr>
        <w:pStyle w:val="Heading4"/>
      </w:pPr>
      <w:r w:rsidRPr="00283726">
        <w:t>1.7 Building Collaborative Teams</w:t>
      </w:r>
    </w:p>
    <w:p w14:paraId="5D5F1D6C" w14:textId="3CEBFC89" w:rsidR="00A96EEF" w:rsidRDefault="00D964CD"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continue to a</w:t>
      </w:r>
      <w:r w:rsidRPr="00A476EC">
        <w:rPr>
          <w:rFonts w:ascii="Times New Roman" w:eastAsia="Times New Roman" w:hAnsi="Times New Roman" w:cs="Times New Roman"/>
          <w:sz w:val="24"/>
          <w:szCs w:val="24"/>
        </w:rPr>
        <w:t xml:space="preserve">ssist researchers in making collaborative connections </w:t>
      </w:r>
      <w:r>
        <w:rPr>
          <w:rFonts w:ascii="Times New Roman" w:eastAsia="Times New Roman" w:hAnsi="Times New Roman" w:cs="Times New Roman"/>
          <w:sz w:val="24"/>
          <w:szCs w:val="24"/>
        </w:rPr>
        <w:t xml:space="preserve">via </w:t>
      </w:r>
      <w:r w:rsidRPr="00A476EC">
        <w:rPr>
          <w:rFonts w:ascii="Times New Roman" w:eastAsia="Times New Roman" w:hAnsi="Times New Roman" w:cs="Times New Roman"/>
          <w:sz w:val="24"/>
          <w:szCs w:val="24"/>
        </w:rPr>
        <w:t xml:space="preserve">consultation, workshops and </w:t>
      </w:r>
      <w:r>
        <w:rPr>
          <w:rFonts w:ascii="Times New Roman" w:eastAsia="Times New Roman" w:hAnsi="Times New Roman" w:cs="Times New Roman"/>
          <w:sz w:val="24"/>
          <w:szCs w:val="24"/>
        </w:rPr>
        <w:t xml:space="preserve">working groups, and </w:t>
      </w:r>
      <w:r w:rsidR="00A92463">
        <w:rPr>
          <w:rFonts w:ascii="Times New Roman" w:eastAsia="Times New Roman" w:hAnsi="Times New Roman" w:cs="Times New Roman"/>
          <w:sz w:val="24"/>
          <w:szCs w:val="24"/>
        </w:rPr>
        <w:t>w</w:t>
      </w:r>
      <w:r w:rsidRPr="00A476EC">
        <w:rPr>
          <w:rFonts w:ascii="Times New Roman" w:eastAsia="Times New Roman" w:hAnsi="Times New Roman" w:cs="Times New Roman"/>
          <w:sz w:val="24"/>
          <w:szCs w:val="24"/>
        </w:rPr>
        <w:t xml:space="preserve">ork with deans, associate deans for research, research center directors, department heads, and faculty members to identify topics for interdisciplinary networking and proposal development.  </w:t>
      </w:r>
    </w:p>
    <w:p w14:paraId="24F89AD8" w14:textId="77777777" w:rsidR="00A96EEF" w:rsidRPr="00A96EEF" w:rsidRDefault="00A96EEF" w:rsidP="002C1E31">
      <w:pPr>
        <w:pStyle w:val="Heading4"/>
      </w:pPr>
      <w:r w:rsidRPr="00A96EEF">
        <w:t>1.8 Post-Doctoral Fellowship Program</w:t>
      </w:r>
    </w:p>
    <w:p w14:paraId="70590571" w14:textId="2F24786D" w:rsidR="00A96EEF" w:rsidRPr="00A476EC" w:rsidRDefault="00A96EEF"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w:t>
      </w:r>
      <w:r w:rsidR="00F87F4C">
        <w:rPr>
          <w:rFonts w:ascii="Times New Roman" w:eastAsia="Times New Roman" w:hAnsi="Times New Roman" w:cs="Times New Roman"/>
          <w:sz w:val="24"/>
          <w:szCs w:val="24"/>
        </w:rPr>
        <w:t>evaluate</w:t>
      </w:r>
      <w:r>
        <w:rPr>
          <w:rFonts w:ascii="Times New Roman" w:eastAsia="Times New Roman" w:hAnsi="Times New Roman" w:cs="Times New Roman"/>
          <w:sz w:val="24"/>
          <w:szCs w:val="24"/>
        </w:rPr>
        <w:t xml:space="preserve"> the effectiveness of a post-doctoral fellowship competition wherein SSRI will partner with its constituent colleges to provide two years of funding to interdisciplinary faculty teams whose research productivity would be enhanced by and would enhance the work of a post-doctoral scholar</w:t>
      </w:r>
      <w:r w:rsidR="00D9480F">
        <w:rPr>
          <w:rFonts w:ascii="Times New Roman" w:eastAsia="Times New Roman" w:hAnsi="Times New Roman" w:cs="Times New Roman"/>
          <w:sz w:val="24"/>
          <w:szCs w:val="24"/>
        </w:rPr>
        <w:t>.</w:t>
      </w:r>
      <w:r w:rsidR="00F87F4C">
        <w:rPr>
          <w:rFonts w:ascii="Times New Roman" w:eastAsia="Times New Roman" w:hAnsi="Times New Roman" w:cs="Times New Roman"/>
          <w:sz w:val="24"/>
          <w:szCs w:val="24"/>
        </w:rPr>
        <w:t xml:space="preserve"> Measures of success would include new external funding and high impact publications and other products (e.g., curricula, software).</w:t>
      </w:r>
    </w:p>
    <w:p w14:paraId="2232AA00" w14:textId="77777777" w:rsidR="00D964CD" w:rsidRPr="00A476EC" w:rsidRDefault="00D964CD" w:rsidP="004D4B6F">
      <w:pPr>
        <w:tabs>
          <w:tab w:val="left" w:pos="8280"/>
        </w:tabs>
        <w:spacing w:after="0" w:line="240" w:lineRule="auto"/>
        <w:ind w:right="1080"/>
        <w:rPr>
          <w:rFonts w:ascii="Times New Roman" w:eastAsia="Times New Roman" w:hAnsi="Times New Roman" w:cs="Times New Roman"/>
          <w:sz w:val="24"/>
          <w:szCs w:val="24"/>
        </w:rPr>
      </w:pPr>
    </w:p>
    <w:p w14:paraId="6D71631F" w14:textId="05137B03" w:rsidR="00D964CD" w:rsidRDefault="00D964CD" w:rsidP="002C1E31">
      <w:pPr>
        <w:pStyle w:val="Heading3"/>
        <w:tabs>
          <w:tab w:val="left" w:pos="8280"/>
        </w:tabs>
        <w:ind w:right="1080"/>
        <w:rPr>
          <w:rFonts w:ascii="Times New Roman" w:eastAsia="Times New Roman" w:hAnsi="Times New Roman" w:cs="Times New Roman"/>
          <w:b w:val="0"/>
          <w:sz w:val="24"/>
          <w:szCs w:val="24"/>
        </w:rPr>
      </w:pPr>
      <w:bookmarkStart w:id="33" w:name="_Toc393111843"/>
      <w:r w:rsidRPr="000756D3">
        <w:rPr>
          <w:rFonts w:eastAsia="Times New Roman"/>
          <w:color w:val="1F497D" w:themeColor="text2"/>
          <w:sz w:val="24"/>
          <w:szCs w:val="24"/>
        </w:rPr>
        <w:t>2. Build and Maintain Accessible, Sustainable, Shared Research Infrastructure</w:t>
      </w:r>
      <w:bookmarkEnd w:id="33"/>
    </w:p>
    <w:p w14:paraId="31F48C6E" w14:textId="77777777" w:rsidR="00D964CD" w:rsidRPr="000756D3" w:rsidRDefault="00D964CD" w:rsidP="002C1E31">
      <w:pPr>
        <w:pStyle w:val="Heading4"/>
      </w:pPr>
      <w:r w:rsidRPr="000756D3">
        <w:t xml:space="preserve">2.1 Survey Research Capacity </w:t>
      </w:r>
    </w:p>
    <w:p w14:paraId="0DBC2EA8" w14:textId="77777777" w:rsidR="00D964CD" w:rsidRPr="00AC33B4"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AC33B4">
        <w:rPr>
          <w:rFonts w:ascii="Times New Roman" w:eastAsia="Times New Roman" w:hAnsi="Times New Roman" w:cs="Times New Roman"/>
          <w:sz w:val="24"/>
          <w:szCs w:val="24"/>
        </w:rPr>
        <w:t>We will invest in new data collection approaches within the SRC, particularly devices for real time data across multiple modes, including biomarker data and data on environmental exposures and in staff development to support use of these innovative methods.</w:t>
      </w:r>
    </w:p>
    <w:p w14:paraId="20C1A06D" w14:textId="5D96E79B" w:rsidR="00D964CD" w:rsidRPr="000756D3" w:rsidRDefault="00D964CD" w:rsidP="002C1E31">
      <w:pPr>
        <w:pStyle w:val="Heading4"/>
      </w:pPr>
      <w:r w:rsidRPr="000756D3">
        <w:t>2.2 Neuro-</w:t>
      </w:r>
      <w:r w:rsidR="001519A3">
        <w:t xml:space="preserve"> </w:t>
      </w:r>
      <w:r w:rsidRPr="000756D3">
        <w:t>and Structural Imaging Capacity</w:t>
      </w:r>
    </w:p>
    <w:p w14:paraId="3F343417" w14:textId="77777777"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AC33B4">
        <w:rPr>
          <w:rFonts w:ascii="Times New Roman" w:eastAsia="Times New Roman" w:hAnsi="Times New Roman" w:cs="Times New Roman"/>
          <w:sz w:val="24"/>
          <w:szCs w:val="24"/>
        </w:rPr>
        <w:t xml:space="preserve">We will upgrade the 3T and electrophysiology equipment at the SLEIC and complete ongoing efforts to hire new technical experts. </w:t>
      </w:r>
    </w:p>
    <w:p w14:paraId="4EB7A1B8" w14:textId="77777777" w:rsidR="00D964CD" w:rsidRPr="000756D3" w:rsidRDefault="00D964CD" w:rsidP="002C1E31">
      <w:pPr>
        <w:pStyle w:val="Heading4"/>
      </w:pPr>
      <w:r w:rsidRPr="000756D3">
        <w:t>2.3 Data Access and Archives</w:t>
      </w:r>
    </w:p>
    <w:p w14:paraId="75C3EEC6" w14:textId="77777777"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promote access to national data through support of the PRI and the RDC, including funding and cofounding regular workshops to promote use of these available data sets.  Through our partnership with the CTSI we also will promote use of the Hershey Medical Center’s electronic medical record, including co-sponsoring workshops pertaining to its access and use.  We will continue to work with the Libraries around the special concerns of archiving human subjects data for wider use.</w:t>
      </w:r>
    </w:p>
    <w:p w14:paraId="7F725AFD" w14:textId="77777777" w:rsidR="00D964CD" w:rsidRPr="000756D3" w:rsidRDefault="00D964CD" w:rsidP="002C1E31">
      <w:pPr>
        <w:pStyle w:val="Heading4"/>
      </w:pPr>
      <w:r w:rsidRPr="000756D3">
        <w:t xml:space="preserve">2.4 Translational Technologies </w:t>
      </w:r>
    </w:p>
    <w:p w14:paraId="2CF46864" w14:textId="0AE36620" w:rsidR="00D964CD" w:rsidRPr="000756D3" w:rsidRDefault="00D964CD" w:rsidP="000F5429">
      <w:pPr>
        <w:tabs>
          <w:tab w:val="left" w:pos="8280"/>
        </w:tabs>
        <w:autoSpaceDE w:val="0"/>
        <w:autoSpaceDN w:val="0"/>
        <w:adjustRightInd w:val="0"/>
        <w:spacing w:after="0" w:line="240" w:lineRule="auto"/>
        <w:ind w:right="1080"/>
        <w:rPr>
          <w:rFonts w:ascii="Times New Roman" w:eastAsia="Times New Roman" w:hAnsi="Times New Roman" w:cs="Times New Roman"/>
          <w:color w:val="1F497D" w:themeColor="text2"/>
          <w:sz w:val="24"/>
          <w:szCs w:val="24"/>
        </w:rPr>
      </w:pPr>
      <w:r w:rsidRPr="00CA5451">
        <w:rPr>
          <w:rFonts w:ascii="Times New Roman" w:hAnsi="Times New Roman" w:cs="Times New Roman"/>
          <w:sz w:val="24"/>
          <w:szCs w:val="24"/>
        </w:rPr>
        <w:t xml:space="preserve">Toward speeding the translation </w:t>
      </w:r>
      <w:r>
        <w:rPr>
          <w:rFonts w:ascii="Times New Roman" w:hAnsi="Times New Roman" w:cs="Times New Roman"/>
          <w:sz w:val="24"/>
          <w:szCs w:val="24"/>
        </w:rPr>
        <w:t xml:space="preserve">of </w:t>
      </w:r>
      <w:r w:rsidRPr="00CA5451">
        <w:rPr>
          <w:rFonts w:ascii="Times New Roman" w:hAnsi="Times New Roman" w:cs="Times New Roman"/>
          <w:sz w:val="24"/>
          <w:szCs w:val="24"/>
        </w:rPr>
        <w:t xml:space="preserve">research to policy, programs, practices and products, </w:t>
      </w:r>
      <w:r>
        <w:rPr>
          <w:rFonts w:ascii="Times New Roman" w:hAnsi="Times New Roman" w:cs="Times New Roman"/>
          <w:sz w:val="24"/>
          <w:szCs w:val="24"/>
        </w:rPr>
        <w:t xml:space="preserve">discussions with a range of PSU social science faculty groups suggested the need for a core of </w:t>
      </w:r>
      <w:r w:rsidRPr="00CA5451">
        <w:rPr>
          <w:rFonts w:ascii="Times New Roman" w:hAnsi="Times New Roman" w:cs="Times New Roman"/>
          <w:sz w:val="24"/>
          <w:szCs w:val="24"/>
        </w:rPr>
        <w:t xml:space="preserve">staff comprised of programmers for website development, instructional and graphic designers and videographers for development of intervention curricula and materials, science writers, </w:t>
      </w:r>
      <w:r>
        <w:rPr>
          <w:rFonts w:ascii="Times New Roman" w:hAnsi="Times New Roman" w:cs="Times New Roman"/>
          <w:sz w:val="24"/>
          <w:szCs w:val="24"/>
        </w:rPr>
        <w:t xml:space="preserve">and </w:t>
      </w:r>
      <w:r w:rsidRPr="00CA5451">
        <w:rPr>
          <w:rFonts w:ascii="Times New Roman" w:hAnsi="Times New Roman" w:cs="Times New Roman"/>
          <w:sz w:val="24"/>
          <w:szCs w:val="24"/>
        </w:rPr>
        <w:t xml:space="preserve">marketing and communications experts who can be called on for short term </w:t>
      </w:r>
      <w:r>
        <w:rPr>
          <w:rFonts w:ascii="Times New Roman" w:hAnsi="Times New Roman" w:cs="Times New Roman"/>
          <w:sz w:val="24"/>
          <w:szCs w:val="24"/>
        </w:rPr>
        <w:t xml:space="preserve">project </w:t>
      </w:r>
      <w:r w:rsidRPr="00CA5451">
        <w:rPr>
          <w:rFonts w:ascii="Times New Roman" w:hAnsi="Times New Roman" w:cs="Times New Roman"/>
          <w:sz w:val="24"/>
          <w:szCs w:val="24"/>
        </w:rPr>
        <w:t xml:space="preserve">involvement.  NIH and other funding agencies are beginning to look for dissemination plans in research proposals—including budgeting for these-- and our faculty would be advantaged by having an expert staff to call </w:t>
      </w:r>
      <w:r>
        <w:rPr>
          <w:rFonts w:ascii="Times New Roman" w:hAnsi="Times New Roman" w:cs="Times New Roman"/>
          <w:sz w:val="24"/>
          <w:szCs w:val="24"/>
        </w:rPr>
        <w:t>up</w:t>
      </w:r>
      <w:r w:rsidRPr="00CA5451">
        <w:rPr>
          <w:rFonts w:ascii="Times New Roman" w:hAnsi="Times New Roman" w:cs="Times New Roman"/>
          <w:sz w:val="24"/>
          <w:szCs w:val="24"/>
        </w:rPr>
        <w:t xml:space="preserve">on.  As with other SSRI research infrastructure, the goal would be that </w:t>
      </w:r>
      <w:r>
        <w:rPr>
          <w:rFonts w:ascii="Times New Roman" w:hAnsi="Times New Roman" w:cs="Times New Roman"/>
          <w:sz w:val="24"/>
          <w:szCs w:val="24"/>
        </w:rPr>
        <w:t xml:space="preserve">over time, </w:t>
      </w:r>
      <w:r w:rsidRPr="00CA5451">
        <w:rPr>
          <w:rFonts w:ascii="Times New Roman" w:hAnsi="Times New Roman" w:cs="Times New Roman"/>
          <w:sz w:val="24"/>
          <w:szCs w:val="24"/>
        </w:rPr>
        <w:t xml:space="preserve">the Translational Core would </w:t>
      </w:r>
      <w:r>
        <w:rPr>
          <w:rFonts w:ascii="Times New Roman" w:hAnsi="Times New Roman" w:cs="Times New Roman"/>
          <w:sz w:val="24"/>
          <w:szCs w:val="24"/>
        </w:rPr>
        <w:t xml:space="preserve">operate in a </w:t>
      </w:r>
      <w:r w:rsidRPr="00CA5451">
        <w:rPr>
          <w:rFonts w:ascii="Times New Roman" w:hAnsi="Times New Roman" w:cs="Times New Roman"/>
          <w:sz w:val="24"/>
          <w:szCs w:val="24"/>
        </w:rPr>
        <w:t>cost</w:t>
      </w:r>
      <w:r>
        <w:rPr>
          <w:rFonts w:ascii="Times New Roman" w:hAnsi="Times New Roman" w:cs="Times New Roman"/>
          <w:sz w:val="24"/>
          <w:szCs w:val="24"/>
        </w:rPr>
        <w:t xml:space="preserve"> recovery mode</w:t>
      </w:r>
      <w:r w:rsidRPr="00CA5451">
        <w:rPr>
          <w:rFonts w:ascii="Times New Roman" w:hAnsi="Times New Roman" w:cs="Times New Roman"/>
          <w:sz w:val="24"/>
          <w:szCs w:val="24"/>
        </w:rPr>
        <w:t xml:space="preserve">.  </w:t>
      </w:r>
    </w:p>
    <w:p w14:paraId="37557FD2" w14:textId="070C5D51" w:rsidR="00D964CD" w:rsidRPr="000756D3" w:rsidRDefault="00384A71" w:rsidP="004D4B6F">
      <w:pPr>
        <w:pStyle w:val="Heading3"/>
        <w:tabs>
          <w:tab w:val="left" w:pos="8280"/>
        </w:tabs>
        <w:ind w:right="1080"/>
        <w:rPr>
          <w:rFonts w:eastAsia="Times New Roman"/>
          <w:color w:val="1F497D" w:themeColor="text2"/>
          <w:sz w:val="24"/>
          <w:szCs w:val="24"/>
        </w:rPr>
      </w:pPr>
      <w:bookmarkStart w:id="34" w:name="_Toc393111844"/>
      <w:r>
        <w:rPr>
          <w:rFonts w:eastAsia="Times New Roman"/>
          <w:color w:val="1F497D" w:themeColor="text2"/>
          <w:sz w:val="24"/>
          <w:szCs w:val="24"/>
        </w:rPr>
        <w:t>3.</w:t>
      </w:r>
      <w:r w:rsidR="00D964CD" w:rsidRPr="000756D3">
        <w:rPr>
          <w:rFonts w:eastAsia="Times New Roman"/>
          <w:color w:val="1F497D" w:themeColor="text2"/>
          <w:sz w:val="24"/>
          <w:szCs w:val="24"/>
        </w:rPr>
        <w:t xml:space="preserve"> Steward our Resources</w:t>
      </w:r>
      <w:bookmarkEnd w:id="34"/>
    </w:p>
    <w:p w14:paraId="66157DAB" w14:textId="77777777" w:rsidR="00D964CD" w:rsidRDefault="00D964CD" w:rsidP="004D4B6F">
      <w:pPr>
        <w:tabs>
          <w:tab w:val="left" w:pos="8280"/>
        </w:tabs>
        <w:spacing w:after="0" w:line="240" w:lineRule="auto"/>
        <w:ind w:right="1080"/>
        <w:rPr>
          <w:rFonts w:ascii="Times New Roman" w:eastAsia="Times New Roman" w:hAnsi="Times New Roman" w:cs="Times New Roman"/>
          <w:b/>
          <w:sz w:val="24"/>
          <w:szCs w:val="24"/>
        </w:rPr>
      </w:pPr>
    </w:p>
    <w:p w14:paraId="6182F5EA" w14:textId="02799FCE"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28269B">
        <w:rPr>
          <w:rFonts w:ascii="Times New Roman" w:eastAsia="Times New Roman" w:hAnsi="Times New Roman" w:cs="Times New Roman"/>
          <w:b/>
          <w:i/>
          <w:sz w:val="24"/>
          <w:szCs w:val="24"/>
        </w:rPr>
        <w:t>A</w:t>
      </w:r>
      <w:r w:rsidRPr="001D3DE0">
        <w:rPr>
          <w:rFonts w:ascii="Times New Roman" w:eastAsia="Times New Roman" w:hAnsi="Times New Roman" w:cs="Times New Roman"/>
          <w:b/>
          <w:i/>
          <w:sz w:val="24"/>
          <w:szCs w:val="24"/>
        </w:rPr>
        <w:t xml:space="preserve">ccessibility, </w:t>
      </w:r>
      <w:r w:rsidR="005B0B4D">
        <w:rPr>
          <w:rFonts w:ascii="Times New Roman" w:eastAsia="Times New Roman" w:hAnsi="Times New Roman" w:cs="Times New Roman"/>
          <w:b/>
          <w:i/>
          <w:sz w:val="24"/>
          <w:szCs w:val="24"/>
        </w:rPr>
        <w:t xml:space="preserve">open processes </w:t>
      </w:r>
      <w:r w:rsidRPr="001D3DE0">
        <w:rPr>
          <w:rFonts w:ascii="Times New Roman" w:eastAsia="Times New Roman" w:hAnsi="Times New Roman" w:cs="Times New Roman"/>
          <w:b/>
          <w:i/>
          <w:sz w:val="24"/>
          <w:szCs w:val="24"/>
        </w:rPr>
        <w:t>and accountability</w:t>
      </w:r>
      <w:r w:rsidRPr="001D3DE0">
        <w:rPr>
          <w:rFonts w:ascii="Times New Roman" w:eastAsia="Times New Roman" w:hAnsi="Times New Roman" w:cs="Times New Roman"/>
          <w:sz w:val="24"/>
          <w:szCs w:val="24"/>
        </w:rPr>
        <w:t xml:space="preserve"> are signature characteristics of </w:t>
      </w:r>
      <w:r>
        <w:rPr>
          <w:rFonts w:ascii="Times New Roman" w:eastAsia="Times New Roman" w:hAnsi="Times New Roman" w:cs="Times New Roman"/>
          <w:sz w:val="24"/>
          <w:szCs w:val="24"/>
        </w:rPr>
        <w:t xml:space="preserve">the SSRI’s funding mechanisms and supports, and we will continue our efforts in these directions. </w:t>
      </w:r>
    </w:p>
    <w:p w14:paraId="78210851" w14:textId="77777777"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p>
    <w:p w14:paraId="2649045D" w14:textId="401FFA0D"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2C1E31">
        <w:rPr>
          <w:rStyle w:val="Heading4Char"/>
        </w:rPr>
        <w:t>3.1 Accessibility</w:t>
      </w:r>
      <w:r w:rsidR="000756D3" w:rsidRPr="002C1E31">
        <w:rPr>
          <w:rStyle w:val="Heading4Char"/>
        </w:rPr>
        <w:t>.</w:t>
      </w:r>
      <w:r w:rsidRPr="002C1E31">
        <w:rPr>
          <w:rStyle w:val="Heading4Char"/>
        </w:rPr>
        <w:t xml:space="preserve"> </w:t>
      </w:r>
      <w:r w:rsidRPr="000756D3">
        <w:rPr>
          <w:rFonts w:ascii="Times New Roman" w:eastAsia="Times New Roman" w:hAnsi="Times New Roman" w:cs="Times New Roman"/>
          <w:color w:val="1F497D" w:themeColor="text2"/>
          <w:sz w:val="24"/>
          <w:szCs w:val="24"/>
        </w:rPr>
        <w:t xml:space="preserve"> </w:t>
      </w:r>
      <w:r w:rsidRPr="001D3DE0">
        <w:rPr>
          <w:rFonts w:ascii="Times New Roman" w:eastAsia="Times New Roman" w:hAnsi="Times New Roman" w:cs="Times New Roman"/>
          <w:sz w:val="24"/>
          <w:szCs w:val="24"/>
        </w:rPr>
        <w:t xml:space="preserve">Our funds </w:t>
      </w:r>
      <w:r>
        <w:rPr>
          <w:rFonts w:ascii="Times New Roman" w:eastAsia="Times New Roman" w:hAnsi="Times New Roman" w:cs="Times New Roman"/>
          <w:sz w:val="24"/>
          <w:szCs w:val="24"/>
        </w:rPr>
        <w:t xml:space="preserve">will continue to be </w:t>
      </w:r>
      <w:r w:rsidRPr="001D3DE0">
        <w:rPr>
          <w:rFonts w:ascii="Times New Roman" w:eastAsia="Times New Roman" w:hAnsi="Times New Roman" w:cs="Times New Roman"/>
          <w:sz w:val="24"/>
          <w:szCs w:val="24"/>
        </w:rPr>
        <w:t xml:space="preserve">available to inter-disciplinary teams led by PSU faculty with continuing appointments for research that advances knowledge in the social and behavioral sciences. </w:t>
      </w:r>
      <w:r w:rsidRPr="007905BC">
        <w:rPr>
          <w:rFonts w:ascii="Times New Roman" w:eastAsia="Times New Roman" w:hAnsi="Times New Roman" w:cs="Times New Roman"/>
          <w:i/>
          <w:sz w:val="24"/>
          <w:szCs w:val="24"/>
        </w:rPr>
        <w:t>SSRI Announcements</w:t>
      </w:r>
      <w:r w:rsidRPr="00E936A0">
        <w:rPr>
          <w:rFonts w:ascii="Times New Roman" w:eastAsia="Times New Roman" w:hAnsi="Times New Roman" w:cs="Times New Roman"/>
          <w:sz w:val="24"/>
          <w:szCs w:val="24"/>
        </w:rPr>
        <w:t xml:space="preserve">, sent each week to the 700+ </w:t>
      </w:r>
      <w:r>
        <w:rPr>
          <w:rFonts w:ascii="Times New Roman" w:eastAsia="Times New Roman" w:hAnsi="Times New Roman" w:cs="Times New Roman"/>
          <w:sz w:val="24"/>
          <w:szCs w:val="24"/>
        </w:rPr>
        <w:t>members of the SSRI</w:t>
      </w:r>
      <w:r w:rsidRPr="00E936A0">
        <w:rPr>
          <w:rFonts w:ascii="Times New Roman" w:eastAsia="Times New Roman" w:hAnsi="Times New Roman" w:cs="Times New Roman"/>
          <w:sz w:val="24"/>
          <w:szCs w:val="24"/>
        </w:rPr>
        <w:t xml:space="preserve"> listserv</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notify faculty of upcoming SSRI-hosted events and funding opportunities.</w:t>
      </w:r>
      <w:r w:rsidR="000756D3">
        <w:rPr>
          <w:rFonts w:ascii="Times New Roman" w:eastAsia="Times New Roman" w:hAnsi="Times New Roman" w:cs="Times New Roman"/>
          <w:sz w:val="24"/>
          <w:szCs w:val="24"/>
        </w:rPr>
        <w:t xml:space="preserve"> We also will continue to publicize our shared research supports, including at the RDC, SRC, GIA, SLEIC and</w:t>
      </w:r>
      <w:r w:rsidR="00D46727">
        <w:rPr>
          <w:rFonts w:ascii="Times New Roman" w:eastAsia="Times New Roman" w:hAnsi="Times New Roman" w:cs="Times New Roman"/>
          <w:sz w:val="24"/>
          <w:szCs w:val="24"/>
        </w:rPr>
        <w:t xml:space="preserve"> QuantDev</w:t>
      </w:r>
      <w:r w:rsidR="000756D3">
        <w:rPr>
          <w:rFonts w:ascii="Times New Roman" w:eastAsia="Times New Roman" w:hAnsi="Times New Roman" w:cs="Times New Roman"/>
          <w:sz w:val="24"/>
          <w:szCs w:val="24"/>
        </w:rPr>
        <w:t xml:space="preserve"> through our website, SSRI Announcements, and annual workshop on SSRI services and supports.</w:t>
      </w:r>
    </w:p>
    <w:p w14:paraId="5A391DDA" w14:textId="77777777" w:rsidR="00D964CD" w:rsidRDefault="00D964CD" w:rsidP="004D4B6F">
      <w:pPr>
        <w:tabs>
          <w:tab w:val="left" w:pos="8280"/>
        </w:tabs>
        <w:spacing w:after="0" w:line="240" w:lineRule="auto"/>
        <w:ind w:right="1080"/>
        <w:rPr>
          <w:rFonts w:ascii="Times New Roman" w:eastAsia="Times New Roman" w:hAnsi="Times New Roman" w:cs="Times New Roman"/>
          <w:b/>
          <w:sz w:val="24"/>
          <w:szCs w:val="24"/>
        </w:rPr>
      </w:pPr>
    </w:p>
    <w:p w14:paraId="5C3B2BA1" w14:textId="1D7A8059"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2C1E31">
        <w:rPr>
          <w:rStyle w:val="Heading4Char"/>
        </w:rPr>
        <w:t>3.2</w:t>
      </w:r>
      <w:r w:rsidR="003913E2" w:rsidRPr="002C1E31">
        <w:rPr>
          <w:rStyle w:val="Heading4Char"/>
        </w:rPr>
        <w:t xml:space="preserve"> </w:t>
      </w:r>
      <w:r w:rsidR="005B0B4D" w:rsidRPr="002C1E31">
        <w:rPr>
          <w:rStyle w:val="Heading4Char"/>
        </w:rPr>
        <w:t xml:space="preserve">Open </w:t>
      </w:r>
      <w:r w:rsidR="00DA43F0">
        <w:rPr>
          <w:rStyle w:val="Heading4Char"/>
        </w:rPr>
        <w:t xml:space="preserve">and transparent </w:t>
      </w:r>
      <w:r w:rsidR="005B0B4D" w:rsidRPr="002C1E31">
        <w:rPr>
          <w:rStyle w:val="Heading4Char"/>
        </w:rPr>
        <w:t>processes</w:t>
      </w:r>
      <w:r w:rsidR="000756D3" w:rsidRPr="002C1E31">
        <w:rPr>
          <w:rStyle w:val="Heading4Char"/>
        </w:rPr>
        <w:t>.</w:t>
      </w:r>
      <w:r w:rsidRPr="002C1E31">
        <w:rPr>
          <w:rStyle w:val="Heading4Char"/>
        </w:rPr>
        <w:t xml:space="preserve"> </w:t>
      </w:r>
      <w:r w:rsidRPr="001D3DE0">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will continue to </w:t>
      </w:r>
      <w:r w:rsidRPr="001D3DE0">
        <w:rPr>
          <w:rFonts w:ascii="Times New Roman" w:eastAsia="Times New Roman" w:hAnsi="Times New Roman" w:cs="Times New Roman"/>
          <w:sz w:val="24"/>
          <w:szCs w:val="24"/>
        </w:rPr>
        <w:t xml:space="preserve">provide </w:t>
      </w:r>
      <w:r>
        <w:rPr>
          <w:rFonts w:ascii="Times New Roman" w:eastAsia="Times New Roman" w:hAnsi="Times New Roman" w:cs="Times New Roman"/>
          <w:sz w:val="24"/>
          <w:szCs w:val="24"/>
        </w:rPr>
        <w:t xml:space="preserve">and update </w:t>
      </w:r>
      <w:r w:rsidRPr="001D3DE0">
        <w:rPr>
          <w:rFonts w:ascii="Times New Roman" w:eastAsia="Times New Roman" w:hAnsi="Times New Roman" w:cs="Times New Roman"/>
          <w:sz w:val="24"/>
          <w:szCs w:val="24"/>
        </w:rPr>
        <w:t xml:space="preserve">templates for proposals, examples of successful proposals, and criteria for funding on our website, </w:t>
      </w:r>
      <w:r w:rsidR="000756D3">
        <w:rPr>
          <w:rFonts w:ascii="Times New Roman" w:eastAsia="Times New Roman" w:hAnsi="Times New Roman" w:cs="Times New Roman"/>
          <w:sz w:val="24"/>
          <w:szCs w:val="24"/>
        </w:rPr>
        <w:t xml:space="preserve">provide </w:t>
      </w:r>
      <w:r w:rsidRPr="001D3DE0">
        <w:rPr>
          <w:rFonts w:ascii="Times New Roman" w:eastAsia="Times New Roman" w:hAnsi="Times New Roman" w:cs="Times New Roman"/>
          <w:sz w:val="24"/>
          <w:szCs w:val="24"/>
        </w:rPr>
        <w:t xml:space="preserve">consultation for proposal development, and </w:t>
      </w:r>
      <w:r w:rsidR="000756D3">
        <w:rPr>
          <w:rFonts w:ascii="Times New Roman" w:eastAsia="Times New Roman" w:hAnsi="Times New Roman" w:cs="Times New Roman"/>
          <w:sz w:val="24"/>
          <w:szCs w:val="24"/>
        </w:rPr>
        <w:t xml:space="preserve">employ </w:t>
      </w:r>
      <w:r w:rsidRPr="001D3DE0">
        <w:rPr>
          <w:rFonts w:ascii="Times New Roman" w:eastAsia="Times New Roman" w:hAnsi="Times New Roman" w:cs="Times New Roman"/>
          <w:sz w:val="24"/>
          <w:szCs w:val="24"/>
        </w:rPr>
        <w:t>uniform proposal review processes that are both developmental (how can this proposal be improved?)</w:t>
      </w:r>
      <w:r w:rsidR="00F87F4C">
        <w:rPr>
          <w:rFonts w:ascii="Times New Roman" w:eastAsia="Times New Roman" w:hAnsi="Times New Roman" w:cs="Times New Roman"/>
          <w:sz w:val="24"/>
          <w:szCs w:val="24"/>
        </w:rPr>
        <w:t xml:space="preserve"> and </w:t>
      </w:r>
      <w:r w:rsidR="00F87F4C" w:rsidRPr="001D3DE0">
        <w:rPr>
          <w:rFonts w:ascii="Times New Roman" w:eastAsia="Times New Roman" w:hAnsi="Times New Roman" w:cs="Times New Roman"/>
          <w:sz w:val="24"/>
          <w:szCs w:val="24"/>
        </w:rPr>
        <w:t>evaluative (should this proposal be funded?)</w:t>
      </w:r>
      <w:r w:rsidR="0074004B">
        <w:rPr>
          <w:rFonts w:ascii="Times New Roman" w:eastAsia="Times New Roman" w:hAnsi="Times New Roman" w:cs="Times New Roman"/>
          <w:sz w:val="24"/>
          <w:szCs w:val="24"/>
        </w:rPr>
        <w:t>.</w:t>
      </w:r>
    </w:p>
    <w:p w14:paraId="6505ADDB" w14:textId="77777777" w:rsidR="00D964CD" w:rsidRDefault="00D964CD" w:rsidP="004D4B6F">
      <w:pPr>
        <w:tabs>
          <w:tab w:val="left" w:pos="8280"/>
        </w:tabs>
        <w:spacing w:after="0" w:line="240" w:lineRule="auto"/>
        <w:ind w:right="1080"/>
        <w:rPr>
          <w:rFonts w:ascii="Times New Roman" w:eastAsia="Times New Roman" w:hAnsi="Times New Roman" w:cs="Times New Roman"/>
          <w:b/>
          <w:sz w:val="24"/>
          <w:szCs w:val="24"/>
        </w:rPr>
      </w:pPr>
    </w:p>
    <w:p w14:paraId="25EB99C1" w14:textId="11D01AAC" w:rsidR="00D964CD" w:rsidRDefault="00D964CD" w:rsidP="004D4B6F">
      <w:pPr>
        <w:tabs>
          <w:tab w:val="left" w:pos="8280"/>
        </w:tabs>
        <w:spacing w:after="0" w:line="240" w:lineRule="auto"/>
        <w:ind w:right="1080"/>
        <w:rPr>
          <w:rFonts w:ascii="Times New Roman" w:eastAsia="Times New Roman" w:hAnsi="Times New Roman" w:cs="Times New Roman"/>
          <w:sz w:val="24"/>
          <w:szCs w:val="24"/>
        </w:rPr>
      </w:pPr>
      <w:r w:rsidRPr="002C1E31">
        <w:rPr>
          <w:rStyle w:val="Heading4Char"/>
        </w:rPr>
        <w:t>3.3 Accountability</w:t>
      </w:r>
      <w:r w:rsidR="000756D3" w:rsidRPr="002C1E31">
        <w:rPr>
          <w:rStyle w:val="Heading4Char"/>
        </w:rPr>
        <w:t>.</w:t>
      </w:r>
      <w:r w:rsidRPr="002C1E31">
        <w:rPr>
          <w:rStyle w:val="Heading4Char"/>
        </w:rPr>
        <w:t xml:space="preserve"> </w:t>
      </w:r>
      <w:r>
        <w:rPr>
          <w:rFonts w:ascii="Times New Roman" w:eastAsia="Times New Roman" w:hAnsi="Times New Roman" w:cs="Times New Roman"/>
          <w:sz w:val="24"/>
          <w:szCs w:val="24"/>
        </w:rPr>
        <w:t xml:space="preserve">We will continue to track whether the projects we have funded have met their goals and </w:t>
      </w:r>
      <w:r w:rsidR="000756D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modify our processes and funding criteria as needed to promote our faculty’s success. With respect to our seed grant program, for example, its primary goal is to obtain external funding to pursue the identified research program</w:t>
      </w:r>
      <w:r w:rsidR="000756D3">
        <w:rPr>
          <w:rFonts w:ascii="Times New Roman" w:eastAsia="Times New Roman" w:hAnsi="Times New Roman" w:cs="Times New Roman"/>
          <w:sz w:val="24"/>
          <w:szCs w:val="24"/>
        </w:rPr>
        <w:t xml:space="preserve">. Data collected for over 10 years document that </w:t>
      </w:r>
      <w:r>
        <w:rPr>
          <w:rFonts w:ascii="Times New Roman" w:eastAsia="Times New Roman" w:hAnsi="Times New Roman" w:cs="Times New Roman"/>
          <w:sz w:val="24"/>
          <w:szCs w:val="24"/>
        </w:rPr>
        <w:t>our faculty has a strong track record of turning SSRI seed funding into externally funded projects</w:t>
      </w:r>
      <w:r w:rsidR="00F87F4C">
        <w:rPr>
          <w:rFonts w:ascii="Times New Roman" w:eastAsia="Times New Roman" w:hAnsi="Times New Roman" w:cs="Times New Roman"/>
          <w:sz w:val="24"/>
          <w:szCs w:val="24"/>
        </w:rPr>
        <w:t xml:space="preserve"> as exemplified in our most recent (2012-2013) Admin</w:t>
      </w:r>
      <w:r w:rsidR="00061590">
        <w:rPr>
          <w:rFonts w:ascii="Times New Roman" w:eastAsia="Times New Roman" w:hAnsi="Times New Roman" w:cs="Times New Roman"/>
          <w:sz w:val="24"/>
          <w:szCs w:val="24"/>
        </w:rPr>
        <w:t xml:space="preserve">istrative Report </w:t>
      </w:r>
      <w:r w:rsidR="00061590" w:rsidRPr="004617C0">
        <w:rPr>
          <w:rFonts w:ascii="Times New Roman" w:eastAsia="Times New Roman" w:hAnsi="Times New Roman" w:cs="Times New Roman"/>
          <w:i/>
          <w:sz w:val="24"/>
          <w:szCs w:val="24"/>
        </w:rPr>
        <w:t xml:space="preserve">(see </w:t>
      </w:r>
      <w:r w:rsidR="00061590" w:rsidRPr="004617C0">
        <w:rPr>
          <w:rFonts w:ascii="Times New Roman" w:eastAsia="Times New Roman" w:hAnsi="Times New Roman" w:cs="Times New Roman"/>
          <w:b/>
          <w:i/>
          <w:sz w:val="24"/>
          <w:szCs w:val="24"/>
        </w:rPr>
        <w:t>Appendix A</w:t>
      </w:r>
      <w:r w:rsidR="00F87F4C" w:rsidRPr="004617C0">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273DCB62" w14:textId="182E5F00" w:rsidR="00A476EC" w:rsidRDefault="00A476EC" w:rsidP="004D4B6F">
      <w:pPr>
        <w:tabs>
          <w:tab w:val="left" w:pos="8280"/>
        </w:tabs>
        <w:ind w:right="1080"/>
        <w:rPr>
          <w:rFonts w:ascii="Times New Roman" w:hAnsi="Times New Roman" w:cs="Times New Roman"/>
          <w:b/>
          <w:sz w:val="24"/>
          <w:szCs w:val="24"/>
        </w:rPr>
      </w:pPr>
    </w:p>
    <w:p w14:paraId="32DBEC0A" w14:textId="6DF54D3D" w:rsidR="00FA4BAD" w:rsidRDefault="00FA4BAD">
      <w:pPr>
        <w:rPr>
          <w:rFonts w:asciiTheme="majorHAnsi" w:eastAsiaTheme="majorEastAsia" w:hAnsiTheme="majorHAnsi" w:cstheme="majorBidi"/>
          <w:b/>
          <w:bCs/>
          <w:color w:val="365F91" w:themeColor="accent1" w:themeShade="BF"/>
          <w:sz w:val="28"/>
          <w:szCs w:val="28"/>
        </w:rPr>
      </w:pPr>
      <w:r>
        <w:br w:type="page"/>
      </w:r>
    </w:p>
    <w:p w14:paraId="4F7E619A" w14:textId="5A39373B" w:rsidR="0069006D" w:rsidRDefault="00C95FF0" w:rsidP="00C95FF0">
      <w:pPr>
        <w:pStyle w:val="Heading1"/>
      </w:pPr>
      <w:bookmarkStart w:id="35" w:name="_Toc393111845"/>
      <w:r>
        <w:t xml:space="preserve">Appendix A: </w:t>
      </w:r>
      <w:r w:rsidR="00BD6637">
        <w:t xml:space="preserve">Tracking Data from </w:t>
      </w:r>
      <w:r>
        <w:t xml:space="preserve">2012-2013 SSRI </w:t>
      </w:r>
      <w:r w:rsidR="00395E5E">
        <w:t>Administrative Report</w:t>
      </w:r>
      <w:bookmarkEnd w:id="35"/>
      <w:r w:rsidR="003941B9">
        <w:t xml:space="preserve"> </w:t>
      </w:r>
    </w:p>
    <w:p w14:paraId="66D7E92D" w14:textId="77777777" w:rsidR="0069006D" w:rsidRDefault="0069006D" w:rsidP="00CA5807"/>
    <w:p w14:paraId="4FAEED68" w14:textId="0CE27525" w:rsidR="00CA5807" w:rsidRPr="00395E5E" w:rsidRDefault="00CA5807" w:rsidP="00CA5807">
      <w:pPr>
        <w:rPr>
          <w:rFonts w:ascii="Arial" w:hAnsi="Arial" w:cs="Arial"/>
          <w:b/>
        </w:rPr>
      </w:pPr>
      <w:r w:rsidRPr="00395E5E">
        <w:rPr>
          <w:rFonts w:ascii="Arial" w:hAnsi="Arial" w:cs="Arial"/>
          <w:b/>
        </w:rPr>
        <w:t>Figure 1: SSRI Pre-Award Consultation</w:t>
      </w:r>
      <w:r w:rsidR="00395E5E" w:rsidRPr="00395E5E">
        <w:rPr>
          <w:rFonts w:ascii="Arial" w:hAnsi="Arial" w:cs="Arial"/>
          <w:b/>
        </w:rPr>
        <w:t>, 2012-2013</w:t>
      </w:r>
    </w:p>
    <w:p w14:paraId="2A7CB392" w14:textId="22EEB711" w:rsidR="00CA5807" w:rsidRPr="00395E5E" w:rsidRDefault="00CA5807" w:rsidP="00CA5807">
      <w:pPr>
        <w:rPr>
          <w:rFonts w:ascii="Arial" w:hAnsi="Arial" w:cs="Arial"/>
          <w:b/>
        </w:rPr>
      </w:pPr>
      <w:r w:rsidRPr="00395E5E">
        <w:rPr>
          <w:rFonts w:ascii="Arial" w:hAnsi="Arial" w:cs="Arial"/>
          <w:b/>
        </w:rPr>
        <w:t>61 Depart</w:t>
      </w:r>
      <w:r w:rsidR="006C0E91">
        <w:rPr>
          <w:rFonts w:ascii="Arial" w:hAnsi="Arial" w:cs="Arial"/>
          <w:b/>
        </w:rPr>
        <w:t>ment Units Represented; 25</w:t>
      </w:r>
      <w:r w:rsidRPr="00395E5E">
        <w:rPr>
          <w:rFonts w:ascii="Arial" w:hAnsi="Arial" w:cs="Arial"/>
          <w:b/>
        </w:rPr>
        <w:t>2 Faculty Represented</w:t>
      </w:r>
    </w:p>
    <w:p w14:paraId="66B4B8B9" w14:textId="77777777" w:rsidR="00395E5E" w:rsidRDefault="0069006D" w:rsidP="009C34E6">
      <w:r>
        <w:rPr>
          <w:noProof/>
        </w:rPr>
        <w:drawing>
          <wp:inline distT="0" distB="0" distL="0" distR="0" wp14:anchorId="4918C577" wp14:editId="50E2F60F">
            <wp:extent cx="6177516" cy="5103628"/>
            <wp:effectExtent l="0" t="0" r="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14:paraId="711FB086" w14:textId="77777777" w:rsidR="00395E5E" w:rsidRDefault="00395E5E" w:rsidP="00395E5E"/>
    <w:p w14:paraId="67C3FB70" w14:textId="77777777" w:rsidR="00395E5E" w:rsidRDefault="00395E5E" w:rsidP="00395E5E"/>
    <w:p w14:paraId="6491F424" w14:textId="77777777" w:rsidR="00395E5E" w:rsidRDefault="00395E5E" w:rsidP="00395E5E"/>
    <w:p w14:paraId="4E4FFDF7" w14:textId="77777777" w:rsidR="00395E5E" w:rsidRDefault="00395E5E" w:rsidP="00395E5E"/>
    <w:p w14:paraId="21AD0126" w14:textId="77777777" w:rsidR="009C34E6" w:rsidRDefault="009C34E6" w:rsidP="00395E5E"/>
    <w:p w14:paraId="4B3AE0A2" w14:textId="77777777" w:rsidR="00FA4BAD" w:rsidRDefault="00FA4BAD" w:rsidP="00395E5E"/>
    <w:tbl>
      <w:tblPr>
        <w:tblW w:w="9192" w:type="dxa"/>
        <w:tblInd w:w="108" w:type="dxa"/>
        <w:tblLook w:val="04A0" w:firstRow="1" w:lastRow="0" w:firstColumn="1" w:lastColumn="0" w:noHBand="0" w:noVBand="1"/>
      </w:tblPr>
      <w:tblGrid>
        <w:gridCol w:w="2386"/>
        <w:gridCol w:w="1387"/>
        <w:gridCol w:w="1949"/>
        <w:gridCol w:w="2174"/>
        <w:gridCol w:w="1296"/>
      </w:tblGrid>
      <w:tr w:rsidR="00FA4BAD" w:rsidRPr="00FA4BAD" w14:paraId="45518EA0" w14:textId="77777777" w:rsidTr="00FA4BAD">
        <w:trPr>
          <w:trHeight w:val="300"/>
        </w:trPr>
        <w:tc>
          <w:tcPr>
            <w:tcW w:w="7896" w:type="dxa"/>
            <w:gridSpan w:val="4"/>
            <w:tcBorders>
              <w:top w:val="nil"/>
              <w:left w:val="nil"/>
              <w:bottom w:val="nil"/>
              <w:right w:val="nil"/>
            </w:tcBorders>
            <w:shd w:val="clear" w:color="auto" w:fill="auto"/>
            <w:noWrap/>
            <w:vAlign w:val="bottom"/>
            <w:hideMark/>
          </w:tcPr>
          <w:p w14:paraId="2EEAC950" w14:textId="39E669BE" w:rsidR="00FA4BAD" w:rsidRPr="00FA4BAD" w:rsidRDefault="00FA4BAD" w:rsidP="00FA4BAD">
            <w:pPr>
              <w:spacing w:after="0" w:line="240" w:lineRule="auto"/>
              <w:rPr>
                <w:rFonts w:ascii="Arial" w:eastAsia="Times New Roman" w:hAnsi="Arial" w:cs="Arial"/>
                <w:b/>
                <w:bCs/>
              </w:rPr>
            </w:pPr>
            <w:bookmarkStart w:id="36" w:name="RANGE!A1:O16"/>
            <w:r w:rsidRPr="00FA4BAD">
              <w:rPr>
                <w:rFonts w:ascii="Arial" w:eastAsia="Times New Roman" w:hAnsi="Arial" w:cs="Arial"/>
                <w:b/>
                <w:bCs/>
              </w:rPr>
              <w:t>Table 1:  SSRI Research Expenditures (All Open Projects</w:t>
            </w:r>
            <w:r w:rsidR="00BD6637">
              <w:rPr>
                <w:rFonts w:ascii="Arial" w:eastAsia="Times New Roman" w:hAnsi="Arial" w:cs="Arial"/>
                <w:b/>
                <w:bCs/>
              </w:rPr>
              <w:t>--Lifetime</w:t>
            </w:r>
            <w:r w:rsidRPr="00FA4BAD">
              <w:rPr>
                <w:rFonts w:ascii="Arial" w:eastAsia="Times New Roman" w:hAnsi="Arial" w:cs="Arial"/>
                <w:b/>
                <w:bCs/>
              </w:rPr>
              <w:t>)</w:t>
            </w:r>
            <w:bookmarkEnd w:id="36"/>
          </w:p>
        </w:tc>
        <w:tc>
          <w:tcPr>
            <w:tcW w:w="1296" w:type="dxa"/>
            <w:tcBorders>
              <w:top w:val="nil"/>
              <w:left w:val="nil"/>
              <w:bottom w:val="nil"/>
              <w:right w:val="nil"/>
            </w:tcBorders>
            <w:shd w:val="clear" w:color="auto" w:fill="auto"/>
            <w:noWrap/>
            <w:vAlign w:val="bottom"/>
            <w:hideMark/>
          </w:tcPr>
          <w:p w14:paraId="0039D29D" w14:textId="77777777" w:rsidR="00FA4BAD" w:rsidRPr="00FA4BAD" w:rsidRDefault="00FA4BAD" w:rsidP="00FA4BAD">
            <w:pPr>
              <w:spacing w:after="0" w:line="240" w:lineRule="auto"/>
              <w:rPr>
                <w:rFonts w:ascii="Arial" w:eastAsia="Times New Roman" w:hAnsi="Arial" w:cs="Arial"/>
                <w:sz w:val="20"/>
                <w:szCs w:val="20"/>
              </w:rPr>
            </w:pPr>
          </w:p>
        </w:tc>
      </w:tr>
      <w:tr w:rsidR="00FA4BAD" w:rsidRPr="00FA4BAD" w14:paraId="491B047B" w14:textId="77777777" w:rsidTr="00FA4BAD">
        <w:trPr>
          <w:trHeight w:val="255"/>
        </w:trPr>
        <w:tc>
          <w:tcPr>
            <w:tcW w:w="2386" w:type="dxa"/>
            <w:tcBorders>
              <w:top w:val="nil"/>
              <w:left w:val="nil"/>
              <w:bottom w:val="nil"/>
              <w:right w:val="nil"/>
            </w:tcBorders>
            <w:shd w:val="clear" w:color="auto" w:fill="auto"/>
            <w:noWrap/>
            <w:vAlign w:val="bottom"/>
            <w:hideMark/>
          </w:tcPr>
          <w:p w14:paraId="64D975CD" w14:textId="77777777" w:rsidR="00FA4BAD" w:rsidRPr="00FA4BAD" w:rsidRDefault="00FA4BAD" w:rsidP="00FA4BAD">
            <w:pPr>
              <w:spacing w:after="0" w:line="240" w:lineRule="auto"/>
              <w:rPr>
                <w:rFonts w:ascii="Arial" w:eastAsia="Times New Roman" w:hAnsi="Arial" w:cs="Arial"/>
                <w:b/>
                <w:bCs/>
                <w:sz w:val="20"/>
                <w:szCs w:val="20"/>
              </w:rPr>
            </w:pPr>
          </w:p>
        </w:tc>
        <w:tc>
          <w:tcPr>
            <w:tcW w:w="1387" w:type="dxa"/>
            <w:tcBorders>
              <w:top w:val="nil"/>
              <w:left w:val="nil"/>
              <w:bottom w:val="nil"/>
              <w:right w:val="nil"/>
            </w:tcBorders>
            <w:shd w:val="clear" w:color="auto" w:fill="auto"/>
            <w:noWrap/>
            <w:vAlign w:val="bottom"/>
            <w:hideMark/>
          </w:tcPr>
          <w:p w14:paraId="0589345C" w14:textId="77777777" w:rsidR="00FA4BAD" w:rsidRPr="00FA4BAD" w:rsidRDefault="00FA4BAD" w:rsidP="00FA4BAD">
            <w:pPr>
              <w:spacing w:after="0" w:line="240" w:lineRule="auto"/>
              <w:rPr>
                <w:rFonts w:ascii="Arial" w:eastAsia="Times New Roman" w:hAnsi="Arial" w:cs="Arial"/>
                <w:sz w:val="20"/>
                <w:szCs w:val="20"/>
              </w:rPr>
            </w:pPr>
          </w:p>
        </w:tc>
        <w:tc>
          <w:tcPr>
            <w:tcW w:w="1949" w:type="dxa"/>
            <w:tcBorders>
              <w:top w:val="nil"/>
              <w:left w:val="nil"/>
              <w:bottom w:val="nil"/>
              <w:right w:val="nil"/>
            </w:tcBorders>
            <w:shd w:val="clear" w:color="auto" w:fill="auto"/>
            <w:noWrap/>
            <w:vAlign w:val="bottom"/>
            <w:hideMark/>
          </w:tcPr>
          <w:p w14:paraId="7BAA5CB3" w14:textId="77777777" w:rsidR="00FA4BAD" w:rsidRPr="00FA4BAD" w:rsidRDefault="00FA4BAD" w:rsidP="00FA4BAD">
            <w:pPr>
              <w:spacing w:after="0" w:line="240" w:lineRule="auto"/>
              <w:rPr>
                <w:rFonts w:ascii="Arial" w:eastAsia="Times New Roman" w:hAnsi="Arial" w:cs="Arial"/>
                <w:sz w:val="20"/>
                <w:szCs w:val="20"/>
              </w:rPr>
            </w:pPr>
          </w:p>
        </w:tc>
        <w:tc>
          <w:tcPr>
            <w:tcW w:w="2174" w:type="dxa"/>
            <w:tcBorders>
              <w:top w:val="nil"/>
              <w:left w:val="nil"/>
              <w:bottom w:val="nil"/>
              <w:right w:val="nil"/>
            </w:tcBorders>
            <w:shd w:val="clear" w:color="auto" w:fill="auto"/>
            <w:noWrap/>
            <w:vAlign w:val="bottom"/>
            <w:hideMark/>
          </w:tcPr>
          <w:p w14:paraId="51B33078" w14:textId="77777777" w:rsidR="00FA4BAD" w:rsidRPr="00FA4BAD" w:rsidRDefault="00FA4BAD" w:rsidP="00FA4BAD">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14:paraId="625745BB" w14:textId="77777777" w:rsidR="00FA4BAD" w:rsidRPr="00FA4BAD" w:rsidRDefault="00FA4BAD" w:rsidP="00FA4BAD">
            <w:pPr>
              <w:spacing w:after="0" w:line="240" w:lineRule="auto"/>
              <w:rPr>
                <w:rFonts w:ascii="Arial" w:eastAsia="Times New Roman" w:hAnsi="Arial" w:cs="Arial"/>
                <w:sz w:val="20"/>
                <w:szCs w:val="20"/>
              </w:rPr>
            </w:pPr>
          </w:p>
        </w:tc>
      </w:tr>
      <w:tr w:rsidR="00FA4BAD" w:rsidRPr="00FA4BAD" w14:paraId="728E1DF7" w14:textId="77777777" w:rsidTr="00FA4BAD">
        <w:trPr>
          <w:trHeight w:val="255"/>
        </w:trPr>
        <w:tc>
          <w:tcPr>
            <w:tcW w:w="2386" w:type="dxa"/>
            <w:tcBorders>
              <w:top w:val="nil"/>
              <w:left w:val="nil"/>
              <w:bottom w:val="nil"/>
              <w:right w:val="nil"/>
            </w:tcBorders>
            <w:shd w:val="clear" w:color="auto" w:fill="auto"/>
            <w:noWrap/>
            <w:vAlign w:val="bottom"/>
            <w:hideMark/>
          </w:tcPr>
          <w:p w14:paraId="2C87AB97" w14:textId="77777777" w:rsidR="00FA4BAD" w:rsidRPr="00FA4BAD" w:rsidRDefault="00FA4BAD" w:rsidP="00FA4BAD">
            <w:pPr>
              <w:spacing w:after="0" w:line="240" w:lineRule="auto"/>
              <w:rPr>
                <w:rFonts w:ascii="Arial" w:eastAsia="Times New Roman" w:hAnsi="Arial" w:cs="Arial"/>
                <w:b/>
                <w:bCs/>
                <w:sz w:val="20"/>
                <w:szCs w:val="20"/>
              </w:rPr>
            </w:pPr>
          </w:p>
        </w:tc>
        <w:tc>
          <w:tcPr>
            <w:tcW w:w="1387" w:type="dxa"/>
            <w:tcBorders>
              <w:top w:val="nil"/>
              <w:left w:val="nil"/>
              <w:bottom w:val="nil"/>
              <w:right w:val="nil"/>
            </w:tcBorders>
            <w:shd w:val="clear" w:color="auto" w:fill="auto"/>
            <w:noWrap/>
            <w:vAlign w:val="bottom"/>
            <w:hideMark/>
          </w:tcPr>
          <w:p w14:paraId="6BCE8F94" w14:textId="77777777" w:rsidR="00FA4BAD" w:rsidRPr="00FA4BAD" w:rsidRDefault="00FA4BAD" w:rsidP="00FA4BAD">
            <w:pPr>
              <w:spacing w:after="0" w:line="240" w:lineRule="auto"/>
              <w:rPr>
                <w:rFonts w:ascii="Arial" w:eastAsia="Times New Roman" w:hAnsi="Arial" w:cs="Arial"/>
                <w:sz w:val="20"/>
                <w:szCs w:val="20"/>
              </w:rPr>
            </w:pPr>
          </w:p>
        </w:tc>
        <w:tc>
          <w:tcPr>
            <w:tcW w:w="1949" w:type="dxa"/>
            <w:tcBorders>
              <w:top w:val="nil"/>
              <w:left w:val="nil"/>
              <w:bottom w:val="nil"/>
              <w:right w:val="nil"/>
            </w:tcBorders>
            <w:shd w:val="clear" w:color="auto" w:fill="auto"/>
            <w:noWrap/>
            <w:vAlign w:val="bottom"/>
            <w:hideMark/>
          </w:tcPr>
          <w:p w14:paraId="6E6704CB" w14:textId="77777777" w:rsidR="00FA4BAD" w:rsidRPr="00FA4BAD" w:rsidRDefault="00FA4BAD" w:rsidP="00FA4BAD">
            <w:pPr>
              <w:spacing w:after="0" w:line="240" w:lineRule="auto"/>
              <w:rPr>
                <w:rFonts w:ascii="Arial" w:eastAsia="Times New Roman" w:hAnsi="Arial" w:cs="Arial"/>
                <w:sz w:val="20"/>
                <w:szCs w:val="20"/>
              </w:rPr>
            </w:pPr>
          </w:p>
        </w:tc>
        <w:tc>
          <w:tcPr>
            <w:tcW w:w="2174" w:type="dxa"/>
            <w:tcBorders>
              <w:top w:val="nil"/>
              <w:left w:val="nil"/>
              <w:bottom w:val="nil"/>
              <w:right w:val="nil"/>
            </w:tcBorders>
            <w:shd w:val="clear" w:color="auto" w:fill="auto"/>
            <w:noWrap/>
            <w:vAlign w:val="bottom"/>
            <w:hideMark/>
          </w:tcPr>
          <w:p w14:paraId="012FCC79" w14:textId="77777777" w:rsidR="00FA4BAD" w:rsidRPr="00FA4BAD" w:rsidRDefault="00FA4BAD" w:rsidP="00FA4BAD">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14:paraId="21C3E0A7" w14:textId="77777777" w:rsidR="00FA4BAD" w:rsidRPr="00FA4BAD" w:rsidRDefault="00FA4BAD" w:rsidP="00FA4BAD">
            <w:pPr>
              <w:spacing w:after="0" w:line="240" w:lineRule="auto"/>
              <w:rPr>
                <w:rFonts w:ascii="Arial" w:eastAsia="Times New Roman" w:hAnsi="Arial" w:cs="Arial"/>
                <w:sz w:val="20"/>
                <w:szCs w:val="20"/>
              </w:rPr>
            </w:pPr>
          </w:p>
        </w:tc>
      </w:tr>
      <w:tr w:rsidR="00FA4BAD" w:rsidRPr="00FA4BAD" w14:paraId="5A8F4EED" w14:textId="77777777" w:rsidTr="00FA4BAD">
        <w:trPr>
          <w:trHeight w:val="255"/>
        </w:trPr>
        <w:tc>
          <w:tcPr>
            <w:tcW w:w="2386" w:type="dxa"/>
            <w:tcBorders>
              <w:top w:val="nil"/>
              <w:left w:val="nil"/>
              <w:bottom w:val="nil"/>
              <w:right w:val="nil"/>
            </w:tcBorders>
            <w:shd w:val="clear" w:color="auto" w:fill="auto"/>
            <w:noWrap/>
            <w:vAlign w:val="bottom"/>
            <w:hideMark/>
          </w:tcPr>
          <w:p w14:paraId="51207405"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Mechanism</w:t>
            </w:r>
          </w:p>
        </w:tc>
        <w:tc>
          <w:tcPr>
            <w:tcW w:w="1387" w:type="dxa"/>
            <w:tcBorders>
              <w:top w:val="nil"/>
              <w:left w:val="nil"/>
              <w:bottom w:val="nil"/>
              <w:right w:val="nil"/>
            </w:tcBorders>
            <w:shd w:val="clear" w:color="auto" w:fill="auto"/>
            <w:noWrap/>
            <w:vAlign w:val="bottom"/>
            <w:hideMark/>
          </w:tcPr>
          <w:p w14:paraId="650FB99B" w14:textId="77777777" w:rsidR="00FA4BAD" w:rsidRPr="00FA4BAD" w:rsidRDefault="00FA4BAD" w:rsidP="00FA4BAD">
            <w:pPr>
              <w:spacing w:after="0" w:line="240" w:lineRule="auto"/>
              <w:jc w:val="center"/>
              <w:rPr>
                <w:rFonts w:ascii="Arial" w:eastAsia="Times New Roman" w:hAnsi="Arial" w:cs="Arial"/>
                <w:b/>
                <w:bCs/>
                <w:sz w:val="20"/>
                <w:szCs w:val="20"/>
              </w:rPr>
            </w:pPr>
            <w:r w:rsidRPr="00FA4BAD">
              <w:rPr>
                <w:rFonts w:ascii="Arial" w:eastAsia="Times New Roman" w:hAnsi="Arial" w:cs="Arial"/>
                <w:b/>
                <w:bCs/>
                <w:sz w:val="20"/>
                <w:szCs w:val="20"/>
              </w:rPr>
              <w:t xml:space="preserve">Open $ </w:t>
            </w:r>
          </w:p>
        </w:tc>
        <w:tc>
          <w:tcPr>
            <w:tcW w:w="1949" w:type="dxa"/>
            <w:tcBorders>
              <w:top w:val="nil"/>
              <w:left w:val="nil"/>
              <w:bottom w:val="nil"/>
              <w:right w:val="nil"/>
            </w:tcBorders>
            <w:shd w:val="clear" w:color="auto" w:fill="auto"/>
            <w:noWrap/>
            <w:vAlign w:val="bottom"/>
            <w:hideMark/>
          </w:tcPr>
          <w:p w14:paraId="27506EB0" w14:textId="77777777" w:rsidR="00FA4BAD" w:rsidRPr="00FA4BAD" w:rsidRDefault="00FA4BAD" w:rsidP="00FA4BAD">
            <w:pPr>
              <w:spacing w:after="0" w:line="240" w:lineRule="auto"/>
              <w:jc w:val="center"/>
              <w:rPr>
                <w:rFonts w:ascii="Arial" w:eastAsia="Times New Roman" w:hAnsi="Arial" w:cs="Arial"/>
                <w:b/>
                <w:bCs/>
                <w:sz w:val="20"/>
                <w:szCs w:val="20"/>
              </w:rPr>
            </w:pPr>
            <w:r w:rsidRPr="00FA4BAD">
              <w:rPr>
                <w:rFonts w:ascii="Arial" w:eastAsia="Times New Roman" w:hAnsi="Arial" w:cs="Arial"/>
                <w:b/>
                <w:bCs/>
                <w:sz w:val="20"/>
                <w:szCs w:val="20"/>
              </w:rPr>
              <w:t># Faculty Involved</w:t>
            </w:r>
          </w:p>
        </w:tc>
        <w:tc>
          <w:tcPr>
            <w:tcW w:w="2174" w:type="dxa"/>
            <w:tcBorders>
              <w:top w:val="nil"/>
              <w:left w:val="nil"/>
              <w:bottom w:val="nil"/>
              <w:right w:val="nil"/>
            </w:tcBorders>
            <w:shd w:val="clear" w:color="auto" w:fill="auto"/>
            <w:noWrap/>
            <w:vAlign w:val="bottom"/>
            <w:hideMark/>
          </w:tcPr>
          <w:p w14:paraId="53B327AF" w14:textId="77777777" w:rsidR="00FA4BAD" w:rsidRPr="00FA4BAD" w:rsidRDefault="00FA4BAD" w:rsidP="00FA4BAD">
            <w:pPr>
              <w:spacing w:after="0" w:line="240" w:lineRule="auto"/>
              <w:jc w:val="center"/>
              <w:rPr>
                <w:rFonts w:ascii="Arial" w:eastAsia="Times New Roman" w:hAnsi="Arial" w:cs="Arial"/>
                <w:b/>
                <w:bCs/>
                <w:sz w:val="20"/>
                <w:szCs w:val="20"/>
              </w:rPr>
            </w:pPr>
            <w:r w:rsidRPr="00FA4BAD">
              <w:rPr>
                <w:rFonts w:ascii="Arial" w:eastAsia="Times New Roman" w:hAnsi="Arial" w:cs="Arial"/>
                <w:b/>
                <w:bCs/>
                <w:sz w:val="20"/>
                <w:szCs w:val="20"/>
              </w:rPr>
              <w:t># Dept. Represented</w:t>
            </w:r>
          </w:p>
        </w:tc>
        <w:tc>
          <w:tcPr>
            <w:tcW w:w="1296" w:type="dxa"/>
            <w:tcBorders>
              <w:top w:val="nil"/>
              <w:left w:val="nil"/>
              <w:bottom w:val="nil"/>
              <w:right w:val="nil"/>
            </w:tcBorders>
            <w:shd w:val="clear" w:color="auto" w:fill="auto"/>
            <w:noWrap/>
            <w:vAlign w:val="bottom"/>
            <w:hideMark/>
          </w:tcPr>
          <w:p w14:paraId="1B0644EF"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 of Projects</w:t>
            </w:r>
          </w:p>
        </w:tc>
      </w:tr>
      <w:tr w:rsidR="00FA4BAD" w:rsidRPr="00FA4BAD" w14:paraId="3009C66A" w14:textId="77777777" w:rsidTr="00FA4BAD">
        <w:trPr>
          <w:trHeight w:val="499"/>
        </w:trPr>
        <w:tc>
          <w:tcPr>
            <w:tcW w:w="2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CC97"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Level 1</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14:paraId="465C8550"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359,455 </w:t>
            </w:r>
          </w:p>
        </w:tc>
        <w:tc>
          <w:tcPr>
            <w:tcW w:w="1949" w:type="dxa"/>
            <w:tcBorders>
              <w:top w:val="single" w:sz="4" w:space="0" w:color="auto"/>
              <w:left w:val="nil"/>
              <w:bottom w:val="single" w:sz="4" w:space="0" w:color="auto"/>
              <w:right w:val="single" w:sz="4" w:space="0" w:color="auto"/>
            </w:tcBorders>
            <w:shd w:val="clear" w:color="auto" w:fill="auto"/>
            <w:noWrap/>
            <w:vAlign w:val="bottom"/>
            <w:hideMark/>
          </w:tcPr>
          <w:p w14:paraId="66731A56"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58</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68C651FF"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22</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B448E0A"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66</w:t>
            </w:r>
          </w:p>
        </w:tc>
      </w:tr>
      <w:tr w:rsidR="00FA4BAD" w:rsidRPr="00FA4BAD" w14:paraId="0B4062DB"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020D8D81"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Level 2</w:t>
            </w:r>
          </w:p>
        </w:tc>
        <w:tc>
          <w:tcPr>
            <w:tcW w:w="1387" w:type="dxa"/>
            <w:tcBorders>
              <w:top w:val="nil"/>
              <w:left w:val="nil"/>
              <w:bottom w:val="single" w:sz="4" w:space="0" w:color="auto"/>
              <w:right w:val="single" w:sz="4" w:space="0" w:color="auto"/>
            </w:tcBorders>
            <w:shd w:val="clear" w:color="auto" w:fill="auto"/>
            <w:noWrap/>
            <w:vAlign w:val="bottom"/>
            <w:hideMark/>
          </w:tcPr>
          <w:p w14:paraId="5CFA3BCB"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1,572,050 </w:t>
            </w:r>
          </w:p>
        </w:tc>
        <w:tc>
          <w:tcPr>
            <w:tcW w:w="1949" w:type="dxa"/>
            <w:tcBorders>
              <w:top w:val="nil"/>
              <w:left w:val="nil"/>
              <w:bottom w:val="single" w:sz="4" w:space="0" w:color="auto"/>
              <w:right w:val="single" w:sz="4" w:space="0" w:color="auto"/>
            </w:tcBorders>
            <w:shd w:val="clear" w:color="auto" w:fill="auto"/>
            <w:noWrap/>
            <w:vAlign w:val="bottom"/>
            <w:hideMark/>
          </w:tcPr>
          <w:p w14:paraId="06D4C1DB"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65</w:t>
            </w:r>
          </w:p>
        </w:tc>
        <w:tc>
          <w:tcPr>
            <w:tcW w:w="2174" w:type="dxa"/>
            <w:tcBorders>
              <w:top w:val="nil"/>
              <w:left w:val="nil"/>
              <w:bottom w:val="single" w:sz="4" w:space="0" w:color="auto"/>
              <w:right w:val="single" w:sz="4" w:space="0" w:color="auto"/>
            </w:tcBorders>
            <w:shd w:val="clear" w:color="auto" w:fill="auto"/>
            <w:noWrap/>
            <w:vAlign w:val="bottom"/>
            <w:hideMark/>
          </w:tcPr>
          <w:p w14:paraId="2B1D9047"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23</w:t>
            </w:r>
          </w:p>
        </w:tc>
        <w:tc>
          <w:tcPr>
            <w:tcW w:w="1296" w:type="dxa"/>
            <w:tcBorders>
              <w:top w:val="nil"/>
              <w:left w:val="nil"/>
              <w:bottom w:val="single" w:sz="4" w:space="0" w:color="auto"/>
              <w:right w:val="single" w:sz="4" w:space="0" w:color="auto"/>
            </w:tcBorders>
            <w:shd w:val="clear" w:color="auto" w:fill="auto"/>
            <w:noWrap/>
            <w:vAlign w:val="bottom"/>
            <w:hideMark/>
          </w:tcPr>
          <w:p w14:paraId="2834C398"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76</w:t>
            </w:r>
          </w:p>
        </w:tc>
      </w:tr>
      <w:tr w:rsidR="00FA4BAD" w:rsidRPr="00FA4BAD" w14:paraId="6A8585FF"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401D2DB8"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Facilitated</w:t>
            </w:r>
          </w:p>
        </w:tc>
        <w:tc>
          <w:tcPr>
            <w:tcW w:w="1387" w:type="dxa"/>
            <w:tcBorders>
              <w:top w:val="nil"/>
              <w:left w:val="nil"/>
              <w:bottom w:val="single" w:sz="4" w:space="0" w:color="auto"/>
              <w:right w:val="single" w:sz="4" w:space="0" w:color="auto"/>
            </w:tcBorders>
            <w:shd w:val="clear" w:color="auto" w:fill="auto"/>
            <w:noWrap/>
            <w:vAlign w:val="bottom"/>
            <w:hideMark/>
          </w:tcPr>
          <w:p w14:paraId="3A6FD498"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1,464,756 </w:t>
            </w:r>
          </w:p>
        </w:tc>
        <w:tc>
          <w:tcPr>
            <w:tcW w:w="1949" w:type="dxa"/>
            <w:tcBorders>
              <w:top w:val="nil"/>
              <w:left w:val="nil"/>
              <w:bottom w:val="single" w:sz="4" w:space="0" w:color="auto"/>
              <w:right w:val="single" w:sz="4" w:space="0" w:color="auto"/>
            </w:tcBorders>
            <w:shd w:val="clear" w:color="auto" w:fill="auto"/>
            <w:noWrap/>
            <w:vAlign w:val="bottom"/>
            <w:hideMark/>
          </w:tcPr>
          <w:p w14:paraId="6F3BA282"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12</w:t>
            </w:r>
          </w:p>
        </w:tc>
        <w:tc>
          <w:tcPr>
            <w:tcW w:w="2174" w:type="dxa"/>
            <w:tcBorders>
              <w:top w:val="nil"/>
              <w:left w:val="nil"/>
              <w:bottom w:val="single" w:sz="4" w:space="0" w:color="auto"/>
              <w:right w:val="single" w:sz="4" w:space="0" w:color="auto"/>
            </w:tcBorders>
            <w:shd w:val="clear" w:color="auto" w:fill="auto"/>
            <w:noWrap/>
            <w:vAlign w:val="bottom"/>
            <w:hideMark/>
          </w:tcPr>
          <w:p w14:paraId="5DD64684"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7</w:t>
            </w:r>
          </w:p>
        </w:tc>
        <w:tc>
          <w:tcPr>
            <w:tcW w:w="1296" w:type="dxa"/>
            <w:tcBorders>
              <w:top w:val="nil"/>
              <w:left w:val="nil"/>
              <w:bottom w:val="single" w:sz="4" w:space="0" w:color="auto"/>
              <w:right w:val="single" w:sz="4" w:space="0" w:color="auto"/>
            </w:tcBorders>
            <w:shd w:val="clear" w:color="auto" w:fill="auto"/>
            <w:noWrap/>
            <w:vAlign w:val="bottom"/>
            <w:hideMark/>
          </w:tcPr>
          <w:p w14:paraId="005C285F"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14</w:t>
            </w:r>
          </w:p>
        </w:tc>
      </w:tr>
      <w:tr w:rsidR="00FA4BAD" w:rsidRPr="00FA4BAD" w14:paraId="579433AF"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1F727E67"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Matching funds</w:t>
            </w:r>
          </w:p>
        </w:tc>
        <w:tc>
          <w:tcPr>
            <w:tcW w:w="1387" w:type="dxa"/>
            <w:tcBorders>
              <w:top w:val="nil"/>
              <w:left w:val="nil"/>
              <w:bottom w:val="single" w:sz="4" w:space="0" w:color="auto"/>
              <w:right w:val="single" w:sz="4" w:space="0" w:color="auto"/>
            </w:tcBorders>
            <w:shd w:val="clear" w:color="auto" w:fill="auto"/>
            <w:noWrap/>
            <w:vAlign w:val="bottom"/>
            <w:hideMark/>
          </w:tcPr>
          <w:p w14:paraId="0667F376"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736,059 </w:t>
            </w:r>
          </w:p>
        </w:tc>
        <w:tc>
          <w:tcPr>
            <w:tcW w:w="1949" w:type="dxa"/>
            <w:tcBorders>
              <w:top w:val="nil"/>
              <w:left w:val="nil"/>
              <w:bottom w:val="single" w:sz="4" w:space="0" w:color="auto"/>
              <w:right w:val="single" w:sz="4" w:space="0" w:color="auto"/>
            </w:tcBorders>
            <w:shd w:val="clear" w:color="auto" w:fill="auto"/>
            <w:noWrap/>
            <w:vAlign w:val="bottom"/>
            <w:hideMark/>
          </w:tcPr>
          <w:p w14:paraId="5CF3B8A0"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6</w:t>
            </w:r>
          </w:p>
        </w:tc>
        <w:tc>
          <w:tcPr>
            <w:tcW w:w="2174" w:type="dxa"/>
            <w:tcBorders>
              <w:top w:val="nil"/>
              <w:left w:val="nil"/>
              <w:bottom w:val="single" w:sz="4" w:space="0" w:color="auto"/>
              <w:right w:val="single" w:sz="4" w:space="0" w:color="auto"/>
            </w:tcBorders>
            <w:shd w:val="clear" w:color="auto" w:fill="auto"/>
            <w:noWrap/>
            <w:vAlign w:val="bottom"/>
            <w:hideMark/>
          </w:tcPr>
          <w:p w14:paraId="0CFECC43"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3</w:t>
            </w:r>
          </w:p>
        </w:tc>
        <w:tc>
          <w:tcPr>
            <w:tcW w:w="1296" w:type="dxa"/>
            <w:tcBorders>
              <w:top w:val="nil"/>
              <w:left w:val="nil"/>
              <w:bottom w:val="single" w:sz="4" w:space="0" w:color="auto"/>
              <w:right w:val="single" w:sz="4" w:space="0" w:color="auto"/>
            </w:tcBorders>
            <w:shd w:val="clear" w:color="auto" w:fill="auto"/>
            <w:noWrap/>
            <w:vAlign w:val="bottom"/>
            <w:hideMark/>
          </w:tcPr>
          <w:p w14:paraId="25EEDCAA"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8</w:t>
            </w:r>
          </w:p>
        </w:tc>
      </w:tr>
      <w:tr w:rsidR="00FA4BAD" w:rsidRPr="00FA4BAD" w14:paraId="26723FED"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6B8F96D0"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Faculty Fellows</w:t>
            </w:r>
          </w:p>
        </w:tc>
        <w:tc>
          <w:tcPr>
            <w:tcW w:w="1387" w:type="dxa"/>
            <w:tcBorders>
              <w:top w:val="nil"/>
              <w:left w:val="nil"/>
              <w:bottom w:val="single" w:sz="4" w:space="0" w:color="auto"/>
              <w:right w:val="single" w:sz="4" w:space="0" w:color="auto"/>
            </w:tcBorders>
            <w:shd w:val="clear" w:color="auto" w:fill="auto"/>
            <w:noWrap/>
            <w:vAlign w:val="bottom"/>
            <w:hideMark/>
          </w:tcPr>
          <w:p w14:paraId="7E99AC62"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150,000 </w:t>
            </w:r>
          </w:p>
        </w:tc>
        <w:tc>
          <w:tcPr>
            <w:tcW w:w="1949" w:type="dxa"/>
            <w:tcBorders>
              <w:top w:val="nil"/>
              <w:left w:val="nil"/>
              <w:bottom w:val="single" w:sz="4" w:space="0" w:color="auto"/>
              <w:right w:val="single" w:sz="4" w:space="0" w:color="auto"/>
            </w:tcBorders>
            <w:shd w:val="clear" w:color="auto" w:fill="auto"/>
            <w:noWrap/>
            <w:vAlign w:val="bottom"/>
            <w:hideMark/>
          </w:tcPr>
          <w:p w14:paraId="6877317F"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11</w:t>
            </w:r>
          </w:p>
        </w:tc>
        <w:tc>
          <w:tcPr>
            <w:tcW w:w="2174" w:type="dxa"/>
            <w:tcBorders>
              <w:top w:val="nil"/>
              <w:left w:val="nil"/>
              <w:bottom w:val="single" w:sz="4" w:space="0" w:color="auto"/>
              <w:right w:val="single" w:sz="4" w:space="0" w:color="auto"/>
            </w:tcBorders>
            <w:shd w:val="clear" w:color="auto" w:fill="auto"/>
            <w:noWrap/>
            <w:vAlign w:val="bottom"/>
            <w:hideMark/>
          </w:tcPr>
          <w:p w14:paraId="3FB2C5C1"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9</w:t>
            </w:r>
          </w:p>
        </w:tc>
        <w:tc>
          <w:tcPr>
            <w:tcW w:w="1296" w:type="dxa"/>
            <w:tcBorders>
              <w:top w:val="nil"/>
              <w:left w:val="nil"/>
              <w:bottom w:val="single" w:sz="4" w:space="0" w:color="auto"/>
              <w:right w:val="single" w:sz="4" w:space="0" w:color="auto"/>
            </w:tcBorders>
            <w:shd w:val="clear" w:color="auto" w:fill="auto"/>
            <w:noWrap/>
            <w:vAlign w:val="bottom"/>
            <w:hideMark/>
          </w:tcPr>
          <w:p w14:paraId="4859572D"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 </w:t>
            </w:r>
          </w:p>
        </w:tc>
      </w:tr>
      <w:tr w:rsidR="00FA4BAD" w:rsidRPr="00FA4BAD" w14:paraId="4A4B8210"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080B3421"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Co-Funded Faculty</w:t>
            </w:r>
          </w:p>
        </w:tc>
        <w:tc>
          <w:tcPr>
            <w:tcW w:w="1387" w:type="dxa"/>
            <w:tcBorders>
              <w:top w:val="nil"/>
              <w:left w:val="nil"/>
              <w:bottom w:val="single" w:sz="4" w:space="0" w:color="auto"/>
              <w:right w:val="single" w:sz="4" w:space="0" w:color="auto"/>
            </w:tcBorders>
            <w:shd w:val="clear" w:color="auto" w:fill="auto"/>
            <w:noWrap/>
            <w:vAlign w:val="bottom"/>
            <w:hideMark/>
          </w:tcPr>
          <w:p w14:paraId="30DB7EFA"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6,079,951 </w:t>
            </w:r>
          </w:p>
        </w:tc>
        <w:tc>
          <w:tcPr>
            <w:tcW w:w="1949" w:type="dxa"/>
            <w:tcBorders>
              <w:top w:val="nil"/>
              <w:left w:val="nil"/>
              <w:bottom w:val="single" w:sz="4" w:space="0" w:color="auto"/>
              <w:right w:val="single" w:sz="4" w:space="0" w:color="auto"/>
            </w:tcBorders>
            <w:shd w:val="clear" w:color="auto" w:fill="auto"/>
            <w:noWrap/>
            <w:vAlign w:val="bottom"/>
            <w:hideMark/>
          </w:tcPr>
          <w:p w14:paraId="6FA2FE01"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27</w:t>
            </w:r>
          </w:p>
        </w:tc>
        <w:tc>
          <w:tcPr>
            <w:tcW w:w="2174" w:type="dxa"/>
            <w:tcBorders>
              <w:top w:val="nil"/>
              <w:left w:val="nil"/>
              <w:bottom w:val="single" w:sz="4" w:space="0" w:color="auto"/>
              <w:right w:val="single" w:sz="4" w:space="0" w:color="auto"/>
            </w:tcBorders>
            <w:shd w:val="clear" w:color="auto" w:fill="auto"/>
            <w:noWrap/>
            <w:vAlign w:val="bottom"/>
            <w:hideMark/>
          </w:tcPr>
          <w:p w14:paraId="5AF76D9D"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12</w:t>
            </w:r>
          </w:p>
        </w:tc>
        <w:tc>
          <w:tcPr>
            <w:tcW w:w="1296" w:type="dxa"/>
            <w:tcBorders>
              <w:top w:val="nil"/>
              <w:left w:val="nil"/>
              <w:bottom w:val="single" w:sz="4" w:space="0" w:color="auto"/>
              <w:right w:val="single" w:sz="4" w:space="0" w:color="auto"/>
            </w:tcBorders>
            <w:shd w:val="clear" w:color="auto" w:fill="auto"/>
            <w:noWrap/>
            <w:vAlign w:val="bottom"/>
            <w:hideMark/>
          </w:tcPr>
          <w:p w14:paraId="6135069C"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 </w:t>
            </w:r>
          </w:p>
        </w:tc>
      </w:tr>
      <w:tr w:rsidR="00FA4BAD" w:rsidRPr="00FA4BAD" w14:paraId="54CDA1B5" w14:textId="77777777" w:rsidTr="00FA4BAD">
        <w:trPr>
          <w:trHeight w:val="499"/>
        </w:trPr>
        <w:tc>
          <w:tcPr>
            <w:tcW w:w="2386" w:type="dxa"/>
            <w:tcBorders>
              <w:top w:val="nil"/>
              <w:left w:val="single" w:sz="4" w:space="0" w:color="auto"/>
              <w:bottom w:val="single" w:sz="4" w:space="0" w:color="auto"/>
              <w:right w:val="single" w:sz="4" w:space="0" w:color="auto"/>
            </w:tcBorders>
            <w:shd w:val="clear" w:color="auto" w:fill="auto"/>
            <w:noWrap/>
            <w:vAlign w:val="bottom"/>
            <w:hideMark/>
          </w:tcPr>
          <w:p w14:paraId="4DC96F29"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Other Faculty Support</w:t>
            </w:r>
          </w:p>
        </w:tc>
        <w:tc>
          <w:tcPr>
            <w:tcW w:w="1387" w:type="dxa"/>
            <w:tcBorders>
              <w:top w:val="nil"/>
              <w:left w:val="nil"/>
              <w:bottom w:val="nil"/>
              <w:right w:val="nil"/>
            </w:tcBorders>
            <w:shd w:val="clear" w:color="auto" w:fill="auto"/>
            <w:noWrap/>
            <w:vAlign w:val="bottom"/>
            <w:hideMark/>
          </w:tcPr>
          <w:p w14:paraId="43BA5F72"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xml:space="preserve"> $     428,515 </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5FEC734D"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11</w:t>
            </w:r>
          </w:p>
        </w:tc>
        <w:tc>
          <w:tcPr>
            <w:tcW w:w="2174" w:type="dxa"/>
            <w:tcBorders>
              <w:top w:val="nil"/>
              <w:left w:val="nil"/>
              <w:bottom w:val="single" w:sz="4" w:space="0" w:color="auto"/>
              <w:right w:val="single" w:sz="4" w:space="0" w:color="auto"/>
            </w:tcBorders>
            <w:shd w:val="clear" w:color="auto" w:fill="auto"/>
            <w:noWrap/>
            <w:vAlign w:val="bottom"/>
            <w:hideMark/>
          </w:tcPr>
          <w:p w14:paraId="0D10377A"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7</w:t>
            </w:r>
          </w:p>
        </w:tc>
        <w:tc>
          <w:tcPr>
            <w:tcW w:w="1296" w:type="dxa"/>
            <w:tcBorders>
              <w:top w:val="nil"/>
              <w:left w:val="nil"/>
              <w:bottom w:val="single" w:sz="4" w:space="0" w:color="auto"/>
              <w:right w:val="single" w:sz="4" w:space="0" w:color="auto"/>
            </w:tcBorders>
            <w:shd w:val="clear" w:color="auto" w:fill="auto"/>
            <w:noWrap/>
            <w:vAlign w:val="bottom"/>
            <w:hideMark/>
          </w:tcPr>
          <w:p w14:paraId="422D0961" w14:textId="77777777" w:rsidR="00FA4BAD" w:rsidRPr="00FA4BAD" w:rsidRDefault="00FA4BAD" w:rsidP="00FA4BAD">
            <w:pPr>
              <w:spacing w:after="0" w:line="240" w:lineRule="auto"/>
              <w:jc w:val="center"/>
              <w:rPr>
                <w:rFonts w:ascii="Arial" w:eastAsia="Times New Roman" w:hAnsi="Arial" w:cs="Arial"/>
                <w:sz w:val="20"/>
                <w:szCs w:val="20"/>
              </w:rPr>
            </w:pPr>
            <w:r w:rsidRPr="00FA4BAD">
              <w:rPr>
                <w:rFonts w:ascii="Arial" w:eastAsia="Times New Roman" w:hAnsi="Arial" w:cs="Arial"/>
                <w:sz w:val="20"/>
                <w:szCs w:val="20"/>
              </w:rPr>
              <w:t> </w:t>
            </w:r>
          </w:p>
        </w:tc>
      </w:tr>
      <w:tr w:rsidR="00FA4BAD" w:rsidRPr="00FA4BAD" w14:paraId="5F3F4EF5" w14:textId="77777777" w:rsidTr="00FA4BAD">
        <w:trPr>
          <w:trHeight w:val="255"/>
        </w:trPr>
        <w:tc>
          <w:tcPr>
            <w:tcW w:w="2386" w:type="dxa"/>
            <w:tcBorders>
              <w:top w:val="nil"/>
              <w:left w:val="single" w:sz="4" w:space="0" w:color="auto"/>
              <w:bottom w:val="nil"/>
              <w:right w:val="nil"/>
            </w:tcBorders>
            <w:shd w:val="clear" w:color="auto" w:fill="auto"/>
            <w:noWrap/>
            <w:vAlign w:val="bottom"/>
            <w:hideMark/>
          </w:tcPr>
          <w:p w14:paraId="6FC183ED"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 </w:t>
            </w:r>
          </w:p>
        </w:tc>
        <w:tc>
          <w:tcPr>
            <w:tcW w:w="1387" w:type="dxa"/>
            <w:tcBorders>
              <w:top w:val="single" w:sz="4" w:space="0" w:color="auto"/>
              <w:left w:val="single" w:sz="4" w:space="0" w:color="auto"/>
              <w:bottom w:val="nil"/>
              <w:right w:val="single" w:sz="4" w:space="0" w:color="auto"/>
            </w:tcBorders>
            <w:shd w:val="clear" w:color="auto" w:fill="auto"/>
            <w:noWrap/>
            <w:vAlign w:val="bottom"/>
            <w:hideMark/>
          </w:tcPr>
          <w:p w14:paraId="6DEF1FDE" w14:textId="77777777" w:rsidR="00FA4BAD" w:rsidRPr="00FA4BAD" w:rsidRDefault="00FA4BAD" w:rsidP="00FA4BAD">
            <w:pPr>
              <w:spacing w:after="0" w:line="240" w:lineRule="auto"/>
              <w:rPr>
                <w:rFonts w:ascii="Arial" w:eastAsia="Times New Roman" w:hAnsi="Arial" w:cs="Arial"/>
                <w:sz w:val="20"/>
                <w:szCs w:val="20"/>
              </w:rPr>
            </w:pPr>
            <w:r w:rsidRPr="00FA4BAD">
              <w:rPr>
                <w:rFonts w:ascii="Arial" w:eastAsia="Times New Roman" w:hAnsi="Arial" w:cs="Arial"/>
                <w:sz w:val="20"/>
                <w:szCs w:val="20"/>
              </w:rPr>
              <w:t> </w:t>
            </w:r>
          </w:p>
        </w:tc>
        <w:tc>
          <w:tcPr>
            <w:tcW w:w="1949" w:type="dxa"/>
            <w:tcBorders>
              <w:top w:val="nil"/>
              <w:left w:val="nil"/>
              <w:bottom w:val="nil"/>
              <w:right w:val="nil"/>
            </w:tcBorders>
            <w:shd w:val="clear" w:color="auto" w:fill="auto"/>
            <w:noWrap/>
            <w:vAlign w:val="bottom"/>
            <w:hideMark/>
          </w:tcPr>
          <w:p w14:paraId="09A682C2" w14:textId="77777777" w:rsidR="00FA4BAD" w:rsidRPr="00FA4BAD" w:rsidRDefault="00FA4BAD" w:rsidP="00FA4BAD">
            <w:pPr>
              <w:spacing w:after="0" w:line="240" w:lineRule="auto"/>
              <w:rPr>
                <w:rFonts w:ascii="Arial" w:eastAsia="Times New Roman" w:hAnsi="Arial" w:cs="Arial"/>
                <w:sz w:val="20"/>
                <w:szCs w:val="20"/>
              </w:rPr>
            </w:pPr>
          </w:p>
        </w:tc>
        <w:tc>
          <w:tcPr>
            <w:tcW w:w="2174" w:type="dxa"/>
            <w:tcBorders>
              <w:top w:val="nil"/>
              <w:left w:val="nil"/>
              <w:bottom w:val="nil"/>
              <w:right w:val="nil"/>
            </w:tcBorders>
            <w:shd w:val="clear" w:color="auto" w:fill="auto"/>
            <w:noWrap/>
            <w:vAlign w:val="bottom"/>
            <w:hideMark/>
          </w:tcPr>
          <w:p w14:paraId="53F310BC" w14:textId="77777777" w:rsidR="00FA4BAD" w:rsidRPr="00FA4BAD" w:rsidRDefault="00FA4BAD" w:rsidP="00FA4BAD">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14:paraId="2ED5E858" w14:textId="77777777" w:rsidR="00FA4BAD" w:rsidRPr="00FA4BAD" w:rsidRDefault="00FA4BAD" w:rsidP="00FA4BAD">
            <w:pPr>
              <w:spacing w:after="0" w:line="240" w:lineRule="auto"/>
              <w:rPr>
                <w:rFonts w:ascii="Arial" w:eastAsia="Times New Roman" w:hAnsi="Arial" w:cs="Arial"/>
                <w:sz w:val="20"/>
                <w:szCs w:val="20"/>
              </w:rPr>
            </w:pPr>
          </w:p>
        </w:tc>
      </w:tr>
      <w:tr w:rsidR="00FA4BAD" w:rsidRPr="00FA4BAD" w14:paraId="1AF0AF98" w14:textId="77777777" w:rsidTr="00FA4BAD">
        <w:trPr>
          <w:trHeight w:val="255"/>
        </w:trPr>
        <w:tc>
          <w:tcPr>
            <w:tcW w:w="2386" w:type="dxa"/>
            <w:tcBorders>
              <w:top w:val="nil"/>
              <w:left w:val="single" w:sz="4" w:space="0" w:color="auto"/>
              <w:bottom w:val="single" w:sz="4" w:space="0" w:color="auto"/>
              <w:right w:val="nil"/>
            </w:tcBorders>
            <w:shd w:val="clear" w:color="auto" w:fill="auto"/>
            <w:noWrap/>
            <w:vAlign w:val="bottom"/>
            <w:hideMark/>
          </w:tcPr>
          <w:p w14:paraId="1AC508CA"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Total Active Dollars</w:t>
            </w:r>
          </w:p>
        </w:tc>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13EEE38F"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 xml:space="preserve"> $ 10,790,786 </w:t>
            </w:r>
          </w:p>
        </w:tc>
        <w:tc>
          <w:tcPr>
            <w:tcW w:w="1949" w:type="dxa"/>
            <w:tcBorders>
              <w:top w:val="nil"/>
              <w:left w:val="nil"/>
              <w:bottom w:val="nil"/>
              <w:right w:val="nil"/>
            </w:tcBorders>
            <w:shd w:val="clear" w:color="auto" w:fill="auto"/>
            <w:noWrap/>
            <w:vAlign w:val="bottom"/>
            <w:hideMark/>
          </w:tcPr>
          <w:p w14:paraId="4E9CA4F0" w14:textId="77777777" w:rsidR="00FA4BAD" w:rsidRPr="00FA4BAD" w:rsidRDefault="00FA4BAD" w:rsidP="00FA4BAD">
            <w:pPr>
              <w:spacing w:after="0" w:line="240" w:lineRule="auto"/>
              <w:rPr>
                <w:rFonts w:ascii="Arial" w:eastAsia="Times New Roman" w:hAnsi="Arial" w:cs="Arial"/>
                <w:b/>
                <w:bCs/>
                <w:sz w:val="20"/>
                <w:szCs w:val="20"/>
              </w:rPr>
            </w:pPr>
          </w:p>
        </w:tc>
        <w:tc>
          <w:tcPr>
            <w:tcW w:w="2174" w:type="dxa"/>
            <w:tcBorders>
              <w:top w:val="nil"/>
              <w:left w:val="nil"/>
              <w:bottom w:val="nil"/>
              <w:right w:val="nil"/>
            </w:tcBorders>
            <w:shd w:val="clear" w:color="auto" w:fill="auto"/>
            <w:noWrap/>
            <w:vAlign w:val="bottom"/>
            <w:hideMark/>
          </w:tcPr>
          <w:p w14:paraId="6A7069AB" w14:textId="77777777" w:rsidR="00FA4BAD" w:rsidRPr="00FA4BAD" w:rsidRDefault="00FA4BAD" w:rsidP="00FA4BAD">
            <w:pPr>
              <w:spacing w:after="0" w:line="240" w:lineRule="auto"/>
              <w:rPr>
                <w:rFonts w:ascii="Arial" w:eastAsia="Times New Roman" w:hAnsi="Arial" w:cs="Arial"/>
                <w:b/>
                <w:bCs/>
                <w:sz w:val="20"/>
                <w:szCs w:val="20"/>
              </w:rPr>
            </w:pPr>
          </w:p>
        </w:tc>
        <w:tc>
          <w:tcPr>
            <w:tcW w:w="1296" w:type="dxa"/>
            <w:tcBorders>
              <w:top w:val="nil"/>
              <w:left w:val="nil"/>
              <w:bottom w:val="nil"/>
              <w:right w:val="nil"/>
            </w:tcBorders>
            <w:shd w:val="clear" w:color="auto" w:fill="auto"/>
            <w:noWrap/>
            <w:vAlign w:val="bottom"/>
            <w:hideMark/>
          </w:tcPr>
          <w:p w14:paraId="7592C732" w14:textId="77777777" w:rsidR="00FA4BAD" w:rsidRPr="00FA4BAD" w:rsidRDefault="00FA4BAD" w:rsidP="00FA4BAD">
            <w:pPr>
              <w:spacing w:after="0" w:line="240" w:lineRule="auto"/>
              <w:rPr>
                <w:rFonts w:ascii="Arial" w:eastAsia="Times New Roman" w:hAnsi="Arial" w:cs="Arial"/>
                <w:b/>
                <w:bCs/>
                <w:sz w:val="20"/>
                <w:szCs w:val="20"/>
              </w:rPr>
            </w:pPr>
          </w:p>
        </w:tc>
      </w:tr>
      <w:tr w:rsidR="00FA4BAD" w:rsidRPr="00FA4BAD" w14:paraId="5B4D2032" w14:textId="77777777" w:rsidTr="00FA4BAD">
        <w:trPr>
          <w:trHeight w:val="255"/>
        </w:trPr>
        <w:tc>
          <w:tcPr>
            <w:tcW w:w="2386" w:type="dxa"/>
            <w:tcBorders>
              <w:top w:val="nil"/>
              <w:left w:val="nil"/>
              <w:bottom w:val="nil"/>
              <w:right w:val="nil"/>
            </w:tcBorders>
            <w:shd w:val="clear" w:color="auto" w:fill="auto"/>
            <w:noWrap/>
            <w:vAlign w:val="bottom"/>
            <w:hideMark/>
          </w:tcPr>
          <w:p w14:paraId="1E8D1963" w14:textId="77777777" w:rsidR="00FA4BAD" w:rsidRPr="00FA4BAD" w:rsidRDefault="00FA4BAD" w:rsidP="00FA4BAD">
            <w:pPr>
              <w:spacing w:after="0" w:line="240" w:lineRule="auto"/>
              <w:rPr>
                <w:rFonts w:ascii="Arial" w:eastAsia="Times New Roman" w:hAnsi="Arial" w:cs="Arial"/>
                <w:b/>
                <w:bCs/>
                <w:sz w:val="20"/>
                <w:szCs w:val="20"/>
              </w:rPr>
            </w:pPr>
          </w:p>
        </w:tc>
        <w:tc>
          <w:tcPr>
            <w:tcW w:w="1387" w:type="dxa"/>
            <w:tcBorders>
              <w:top w:val="nil"/>
              <w:left w:val="nil"/>
              <w:bottom w:val="nil"/>
              <w:right w:val="nil"/>
            </w:tcBorders>
            <w:shd w:val="clear" w:color="auto" w:fill="auto"/>
            <w:noWrap/>
            <w:vAlign w:val="bottom"/>
            <w:hideMark/>
          </w:tcPr>
          <w:p w14:paraId="2613A32A" w14:textId="77777777" w:rsidR="00FA4BAD" w:rsidRPr="00FA4BAD" w:rsidRDefault="00FA4BAD" w:rsidP="00FA4BAD">
            <w:pPr>
              <w:spacing w:after="0" w:line="240" w:lineRule="auto"/>
              <w:rPr>
                <w:rFonts w:ascii="Arial" w:eastAsia="Times New Roman" w:hAnsi="Arial" w:cs="Arial"/>
                <w:sz w:val="20"/>
                <w:szCs w:val="20"/>
              </w:rPr>
            </w:pPr>
          </w:p>
        </w:tc>
        <w:tc>
          <w:tcPr>
            <w:tcW w:w="1949" w:type="dxa"/>
            <w:tcBorders>
              <w:top w:val="nil"/>
              <w:left w:val="nil"/>
              <w:bottom w:val="nil"/>
              <w:right w:val="nil"/>
            </w:tcBorders>
            <w:shd w:val="clear" w:color="auto" w:fill="auto"/>
            <w:noWrap/>
            <w:vAlign w:val="bottom"/>
            <w:hideMark/>
          </w:tcPr>
          <w:p w14:paraId="5A673E93" w14:textId="77777777" w:rsidR="00FA4BAD" w:rsidRPr="00FA4BAD" w:rsidRDefault="00FA4BAD" w:rsidP="00FA4BAD">
            <w:pPr>
              <w:spacing w:after="0" w:line="240" w:lineRule="auto"/>
              <w:rPr>
                <w:rFonts w:ascii="Arial" w:eastAsia="Times New Roman" w:hAnsi="Arial" w:cs="Arial"/>
                <w:sz w:val="20"/>
                <w:szCs w:val="20"/>
              </w:rPr>
            </w:pPr>
          </w:p>
        </w:tc>
        <w:tc>
          <w:tcPr>
            <w:tcW w:w="2174" w:type="dxa"/>
            <w:tcBorders>
              <w:top w:val="nil"/>
              <w:left w:val="nil"/>
              <w:bottom w:val="nil"/>
              <w:right w:val="nil"/>
            </w:tcBorders>
            <w:shd w:val="clear" w:color="auto" w:fill="auto"/>
            <w:noWrap/>
            <w:vAlign w:val="bottom"/>
            <w:hideMark/>
          </w:tcPr>
          <w:p w14:paraId="45D86FB5" w14:textId="77777777" w:rsidR="00FA4BAD" w:rsidRPr="00FA4BAD" w:rsidRDefault="00FA4BAD" w:rsidP="00FA4BAD">
            <w:pPr>
              <w:spacing w:after="0" w:line="240" w:lineRule="auto"/>
              <w:rPr>
                <w:rFonts w:ascii="Arial" w:eastAsia="Times New Roman" w:hAnsi="Arial" w:cs="Arial"/>
                <w:sz w:val="20"/>
                <w:szCs w:val="20"/>
              </w:rPr>
            </w:pPr>
          </w:p>
        </w:tc>
        <w:tc>
          <w:tcPr>
            <w:tcW w:w="1296" w:type="dxa"/>
            <w:tcBorders>
              <w:top w:val="nil"/>
              <w:left w:val="nil"/>
              <w:bottom w:val="nil"/>
              <w:right w:val="nil"/>
            </w:tcBorders>
            <w:shd w:val="clear" w:color="auto" w:fill="auto"/>
            <w:noWrap/>
            <w:vAlign w:val="bottom"/>
            <w:hideMark/>
          </w:tcPr>
          <w:p w14:paraId="1B425896" w14:textId="77777777" w:rsidR="00FA4BAD" w:rsidRPr="00FA4BAD" w:rsidRDefault="00FA4BAD" w:rsidP="00FA4BAD">
            <w:pPr>
              <w:spacing w:after="0" w:line="240" w:lineRule="auto"/>
              <w:rPr>
                <w:rFonts w:ascii="Arial" w:eastAsia="Times New Roman" w:hAnsi="Arial" w:cs="Arial"/>
                <w:sz w:val="20"/>
                <w:szCs w:val="20"/>
              </w:rPr>
            </w:pPr>
          </w:p>
        </w:tc>
      </w:tr>
      <w:tr w:rsidR="00FA4BAD" w:rsidRPr="00FA4BAD" w14:paraId="7B499B02" w14:textId="77777777" w:rsidTr="00FA4BAD">
        <w:trPr>
          <w:trHeight w:val="255"/>
        </w:trPr>
        <w:tc>
          <w:tcPr>
            <w:tcW w:w="9192" w:type="dxa"/>
            <w:gridSpan w:val="5"/>
            <w:tcBorders>
              <w:top w:val="nil"/>
              <w:left w:val="nil"/>
              <w:bottom w:val="nil"/>
              <w:right w:val="nil"/>
            </w:tcBorders>
            <w:shd w:val="clear" w:color="auto" w:fill="auto"/>
            <w:noWrap/>
            <w:vAlign w:val="bottom"/>
            <w:hideMark/>
          </w:tcPr>
          <w:p w14:paraId="38D916B9" w14:textId="77777777" w:rsidR="00FA4BAD" w:rsidRPr="00FA4BAD" w:rsidRDefault="00FA4BAD" w:rsidP="00FA4BAD">
            <w:pPr>
              <w:spacing w:after="0" w:line="240" w:lineRule="auto"/>
              <w:rPr>
                <w:rFonts w:ascii="Arial" w:eastAsia="Times New Roman" w:hAnsi="Arial" w:cs="Arial"/>
                <w:b/>
                <w:bCs/>
                <w:sz w:val="20"/>
                <w:szCs w:val="20"/>
              </w:rPr>
            </w:pPr>
            <w:r w:rsidRPr="00FA4BAD">
              <w:rPr>
                <w:rFonts w:ascii="Arial" w:eastAsia="Times New Roman" w:hAnsi="Arial" w:cs="Arial"/>
                <w:b/>
                <w:bCs/>
                <w:sz w:val="20"/>
                <w:szCs w:val="20"/>
              </w:rPr>
              <w:t>Note: Open Projects = Currently Active Projects, no final determination of outcome</w:t>
            </w:r>
          </w:p>
        </w:tc>
      </w:tr>
    </w:tbl>
    <w:p w14:paraId="2CC885CA" w14:textId="77777777" w:rsidR="00FA4BAD" w:rsidRPr="00395E5E" w:rsidRDefault="00FA4BAD" w:rsidP="00395E5E"/>
    <w:p w14:paraId="466C6EE6" w14:textId="7AB77B12" w:rsidR="00395E5E" w:rsidRPr="00395E5E" w:rsidRDefault="00395E5E" w:rsidP="00395E5E">
      <w:r>
        <w:rPr>
          <w:noProof/>
        </w:rPr>
        <mc:AlternateContent>
          <mc:Choice Requires="wps">
            <w:drawing>
              <wp:anchor distT="0" distB="0" distL="114300" distR="114300" simplePos="0" relativeHeight="251659264" behindDoc="0" locked="0" layoutInCell="1" allowOverlap="1" wp14:anchorId="6BF95381" wp14:editId="04BE5D32">
                <wp:simplePos x="0" y="0"/>
                <wp:positionH relativeFrom="column">
                  <wp:posOffset>2494915</wp:posOffset>
                </wp:positionH>
                <wp:positionV relativeFrom="paragraph">
                  <wp:posOffset>839293</wp:posOffset>
                </wp:positionV>
                <wp:extent cx="744220" cy="612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612140"/>
                        </a:xfrm>
                        <a:prstGeom prst="rect">
                          <a:avLst/>
                        </a:prstGeom>
                        <a:noFill/>
                        <a:ln w="9525">
                          <a:noFill/>
                          <a:miter lim="800000"/>
                          <a:headEnd/>
                          <a:tailEnd/>
                        </a:ln>
                      </wps:spPr>
                      <wps:txbx>
                        <w:txbxContent>
                          <w:p w14:paraId="236B42F1" w14:textId="04A69E8B" w:rsidR="0046336E" w:rsidRDefault="0046336E" w:rsidP="00395E5E">
                            <w:pPr>
                              <w:spacing w:after="0" w:line="240" w:lineRule="auto"/>
                              <w:jc w:val="center"/>
                            </w:pPr>
                            <w:r>
                              <w:t>Other</w:t>
                            </w:r>
                          </w:p>
                          <w:p w14:paraId="7D29F89A" w14:textId="1951A0A9" w:rsidR="0046336E" w:rsidRDefault="0046336E" w:rsidP="00395E5E">
                            <w:pPr>
                              <w:spacing w:after="0" w:line="240" w:lineRule="auto"/>
                              <w:jc w:val="center"/>
                            </w:pPr>
                            <w:r>
                              <w:t>1%</w:t>
                            </w:r>
                          </w:p>
                          <w:p w14:paraId="4E3318F7" w14:textId="6B8D4091" w:rsidR="0046336E" w:rsidRDefault="0046336E" w:rsidP="00395E5E">
                            <w:pPr>
                              <w:spacing w:after="0" w:line="240" w:lineRule="auto"/>
                              <w:jc w:val="center"/>
                            </w:pPr>
                            <w:r>
                              <w:t>$145,860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95381" id="_x0000_t202" coordsize="21600,21600" o:spt="202" path="m,l,21600r21600,l21600,xe">
                <v:stroke joinstyle="miter"/>
                <v:path gradientshapeok="t" o:connecttype="rect"/>
              </v:shapetype>
              <v:shape id="Text Box 2" o:spid="_x0000_s1026" type="#_x0000_t202" style="position:absolute;margin-left:196.45pt;margin-top:66.1pt;width:58.6pt;height:48.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" filled="f" stroked="f">
                <v:textbox style="mso-fit-shape-to-text:t">
                  <w:txbxContent>
                    <w:p w14:paraId="236B42F1" w14:textId="04A69E8B" w:rsidR="0046336E" w:rsidRDefault="0046336E" w:rsidP="00395E5E">
                      <w:pPr>
                        <w:spacing w:after="0" w:line="240" w:lineRule="auto"/>
                        <w:jc w:val="center"/>
                      </w:pPr>
                      <w:r>
                        <w:t>Other</w:t>
                      </w:r>
                    </w:p>
                    <w:p w14:paraId="7D29F89A" w14:textId="1951A0A9" w:rsidR="0046336E" w:rsidRDefault="0046336E" w:rsidP="00395E5E">
                      <w:pPr>
                        <w:spacing w:after="0" w:line="240" w:lineRule="auto"/>
                        <w:jc w:val="center"/>
                      </w:pPr>
                      <w:r>
                        <w:t>1%</w:t>
                      </w:r>
                    </w:p>
                    <w:p w14:paraId="4E3318F7" w14:textId="6B8D4091" w:rsidR="0046336E" w:rsidRDefault="0046336E" w:rsidP="00395E5E">
                      <w:pPr>
                        <w:spacing w:after="0" w:line="240" w:lineRule="auto"/>
                        <w:jc w:val="center"/>
                      </w:pPr>
                      <w:r>
                        <w:t>$145,860</w:t>
                      </w:r>
                    </w:p>
                  </w:txbxContent>
                </v:textbox>
              </v:shape>
            </w:pict>
          </mc:Fallback>
        </mc:AlternateContent>
      </w:r>
      <w:r>
        <w:rPr>
          <w:noProof/>
        </w:rPr>
        <w:drawing>
          <wp:inline distT="0" distB="0" distL="0" distR="0" wp14:anchorId="0994B4CE" wp14:editId="4DD583FE">
            <wp:extent cx="5943600" cy="69430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43EC5A" w14:textId="25CEF8B0" w:rsidR="00746DCF" w:rsidRDefault="00746DCF">
      <w:r>
        <w:br w:type="page"/>
      </w:r>
    </w:p>
    <w:p w14:paraId="4A6B96AA" w14:textId="6B4C4C42" w:rsidR="00746DCF" w:rsidRDefault="00746DCF">
      <w:pPr>
        <w:rPr>
          <w:rFonts w:asciiTheme="majorHAnsi" w:eastAsiaTheme="majorEastAsia" w:hAnsiTheme="majorHAnsi" w:cstheme="majorBidi"/>
          <w:b/>
          <w:bCs/>
          <w:color w:val="365F91" w:themeColor="accent1" w:themeShade="BF"/>
          <w:sz w:val="28"/>
          <w:szCs w:val="28"/>
        </w:rPr>
      </w:pPr>
      <w:r>
        <w:rPr>
          <w:noProof/>
        </w:rPr>
        <w:drawing>
          <wp:inline distT="0" distB="0" distL="0" distR="0" wp14:anchorId="691662A8" wp14:editId="0E6CE3E9">
            <wp:extent cx="5495925" cy="29718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A00FEA" w14:textId="77777777" w:rsidR="00746DCF" w:rsidRDefault="00746DCF" w:rsidP="00746DCF">
      <w:pPr>
        <w:spacing w:after="0" w:line="240" w:lineRule="auto"/>
        <w:jc w:val="center"/>
        <w:rPr>
          <w:rFonts w:ascii="Arial" w:eastAsia="Times New Roman" w:hAnsi="Arial" w:cs="Arial"/>
          <w:b/>
          <w:bCs/>
          <w:sz w:val="20"/>
          <w:szCs w:val="20"/>
        </w:rPr>
      </w:pPr>
      <w:r w:rsidRPr="00746DCF">
        <w:rPr>
          <w:rFonts w:ascii="Arial" w:eastAsia="Times New Roman" w:hAnsi="Arial" w:cs="Arial"/>
          <w:b/>
          <w:bCs/>
          <w:sz w:val="20"/>
          <w:szCs w:val="20"/>
        </w:rPr>
        <w:t>Total Funds Spent on Closed Level 1 Projects = $1,169,569</w:t>
      </w:r>
    </w:p>
    <w:p w14:paraId="30EE50CB" w14:textId="77777777" w:rsidR="00746DCF" w:rsidRDefault="00746DCF" w:rsidP="00746DCF">
      <w:pPr>
        <w:spacing w:after="0" w:line="240" w:lineRule="auto"/>
        <w:jc w:val="center"/>
        <w:rPr>
          <w:rFonts w:ascii="Arial" w:eastAsia="Times New Roman" w:hAnsi="Arial" w:cs="Arial"/>
          <w:b/>
          <w:bCs/>
          <w:sz w:val="20"/>
          <w:szCs w:val="20"/>
        </w:rPr>
      </w:pPr>
    </w:p>
    <w:p w14:paraId="419E469A" w14:textId="77777777" w:rsidR="00746DCF" w:rsidRDefault="00746DCF" w:rsidP="00746DCF">
      <w:pPr>
        <w:spacing w:after="0" w:line="240" w:lineRule="auto"/>
        <w:jc w:val="center"/>
        <w:rPr>
          <w:rFonts w:ascii="Arial" w:eastAsia="Times New Roman" w:hAnsi="Arial" w:cs="Arial"/>
          <w:b/>
          <w:bCs/>
          <w:sz w:val="20"/>
          <w:szCs w:val="20"/>
        </w:rPr>
      </w:pPr>
    </w:p>
    <w:p w14:paraId="70074707" w14:textId="77777777" w:rsidR="00746DCF" w:rsidRDefault="00746DCF" w:rsidP="00746DCF">
      <w:pPr>
        <w:spacing w:after="0" w:line="240" w:lineRule="auto"/>
        <w:jc w:val="center"/>
        <w:rPr>
          <w:rFonts w:ascii="Arial" w:eastAsia="Times New Roman" w:hAnsi="Arial" w:cs="Arial"/>
          <w:b/>
          <w:bCs/>
          <w:sz w:val="20"/>
          <w:szCs w:val="20"/>
        </w:rPr>
      </w:pPr>
    </w:p>
    <w:p w14:paraId="623CC383" w14:textId="77777777" w:rsidR="00746DCF" w:rsidRPr="00746DCF" w:rsidRDefault="00746DCF" w:rsidP="00746DCF">
      <w:pPr>
        <w:spacing w:after="0" w:line="240" w:lineRule="auto"/>
        <w:jc w:val="center"/>
        <w:rPr>
          <w:rFonts w:ascii="Arial" w:eastAsia="Times New Roman" w:hAnsi="Arial" w:cs="Arial"/>
          <w:b/>
          <w:bCs/>
          <w:sz w:val="20"/>
          <w:szCs w:val="20"/>
        </w:rPr>
      </w:pPr>
    </w:p>
    <w:p w14:paraId="10273010" w14:textId="46B56060" w:rsidR="00746DCF" w:rsidRDefault="00746DCF" w:rsidP="009C34E6">
      <w:r>
        <w:rPr>
          <w:noProof/>
        </w:rPr>
        <w:drawing>
          <wp:inline distT="0" distB="0" distL="0" distR="0" wp14:anchorId="373F1393" wp14:editId="08C20D65">
            <wp:extent cx="5505450" cy="30194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99C26F" w14:textId="77777777" w:rsidR="00746DCF" w:rsidRPr="00746DCF" w:rsidRDefault="00746DCF" w:rsidP="00746DCF">
      <w:pPr>
        <w:spacing w:after="0" w:line="240" w:lineRule="auto"/>
        <w:rPr>
          <w:rFonts w:ascii="Arial" w:eastAsia="Times New Roman" w:hAnsi="Arial" w:cs="Arial"/>
          <w:b/>
          <w:bCs/>
          <w:sz w:val="20"/>
          <w:szCs w:val="20"/>
        </w:rPr>
      </w:pPr>
      <w:r w:rsidRPr="00746DCF">
        <w:rPr>
          <w:rFonts w:ascii="Arial" w:eastAsia="Times New Roman" w:hAnsi="Arial" w:cs="Arial"/>
          <w:b/>
          <w:bCs/>
          <w:sz w:val="20"/>
          <w:szCs w:val="20"/>
        </w:rPr>
        <w:t>Total Funds Spent on Closed Level 1 Projects that Submitted External Grant Proposals = $412,135</w:t>
      </w:r>
    </w:p>
    <w:p w14:paraId="02235946" w14:textId="77777777" w:rsidR="00746DCF" w:rsidRPr="00746DCF" w:rsidRDefault="00746DCF" w:rsidP="00746DCF">
      <w:pPr>
        <w:spacing w:after="0" w:line="240" w:lineRule="auto"/>
        <w:rPr>
          <w:rFonts w:ascii="Arial" w:eastAsia="Times New Roman" w:hAnsi="Arial" w:cs="Arial"/>
          <w:sz w:val="20"/>
          <w:szCs w:val="20"/>
        </w:rPr>
      </w:pPr>
      <w:r w:rsidRPr="00746DCF">
        <w:rPr>
          <w:rFonts w:ascii="Arial" w:eastAsia="Times New Roman" w:hAnsi="Arial" w:cs="Arial"/>
          <w:sz w:val="20"/>
          <w:szCs w:val="20"/>
        </w:rPr>
        <w:t xml:space="preserve">  *Total external grant proposals submitted include multiple submissions for some projects</w:t>
      </w:r>
    </w:p>
    <w:p w14:paraId="6EE757C1" w14:textId="77777777" w:rsidR="00746DCF" w:rsidRDefault="00746DCF" w:rsidP="00746DCF"/>
    <w:p w14:paraId="50256F0D" w14:textId="46DF409F" w:rsidR="00746DCF" w:rsidRDefault="00746DCF" w:rsidP="00746DCF">
      <w:r>
        <w:rPr>
          <w:noProof/>
        </w:rPr>
        <w:drawing>
          <wp:inline distT="0" distB="0" distL="0" distR="0" wp14:anchorId="7DBEEB33" wp14:editId="52AAD409">
            <wp:extent cx="5495925" cy="29718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09828F" w14:textId="77777777" w:rsidR="00746DCF" w:rsidRDefault="00746DCF" w:rsidP="00746DCF">
      <w:pPr>
        <w:spacing w:after="0" w:line="240" w:lineRule="auto"/>
        <w:jc w:val="center"/>
        <w:rPr>
          <w:rFonts w:ascii="Arial" w:eastAsia="Times New Roman" w:hAnsi="Arial" w:cs="Arial"/>
          <w:b/>
          <w:bCs/>
          <w:sz w:val="20"/>
          <w:szCs w:val="20"/>
        </w:rPr>
      </w:pPr>
      <w:r w:rsidRPr="00746DCF">
        <w:rPr>
          <w:rFonts w:ascii="Arial" w:eastAsia="Times New Roman" w:hAnsi="Arial" w:cs="Arial"/>
          <w:b/>
          <w:bCs/>
          <w:sz w:val="20"/>
          <w:szCs w:val="20"/>
        </w:rPr>
        <w:t>Total Funds Spent on Closed Level 2 Projects = $3,596,104</w:t>
      </w:r>
    </w:p>
    <w:p w14:paraId="07C62DA2" w14:textId="77777777" w:rsidR="00746DCF" w:rsidRDefault="00746DCF" w:rsidP="00746DCF">
      <w:pPr>
        <w:spacing w:after="0" w:line="240" w:lineRule="auto"/>
        <w:jc w:val="center"/>
        <w:rPr>
          <w:rFonts w:ascii="Arial" w:eastAsia="Times New Roman" w:hAnsi="Arial" w:cs="Arial"/>
          <w:b/>
          <w:bCs/>
          <w:sz w:val="20"/>
          <w:szCs w:val="20"/>
        </w:rPr>
      </w:pPr>
    </w:p>
    <w:p w14:paraId="58D161CA" w14:textId="77777777" w:rsidR="00746DCF" w:rsidRDefault="00746DCF" w:rsidP="00746DCF">
      <w:pPr>
        <w:spacing w:after="0" w:line="240" w:lineRule="auto"/>
        <w:jc w:val="center"/>
        <w:rPr>
          <w:rFonts w:ascii="Arial" w:eastAsia="Times New Roman" w:hAnsi="Arial" w:cs="Arial"/>
          <w:b/>
          <w:bCs/>
          <w:sz w:val="20"/>
          <w:szCs w:val="20"/>
        </w:rPr>
      </w:pPr>
    </w:p>
    <w:p w14:paraId="73A1563A" w14:textId="77777777" w:rsidR="00746DCF" w:rsidRDefault="00746DCF" w:rsidP="00746DCF">
      <w:pPr>
        <w:spacing w:after="0" w:line="240" w:lineRule="auto"/>
        <w:jc w:val="center"/>
        <w:rPr>
          <w:rFonts w:ascii="Arial" w:eastAsia="Times New Roman" w:hAnsi="Arial" w:cs="Arial"/>
          <w:b/>
          <w:bCs/>
          <w:sz w:val="20"/>
          <w:szCs w:val="20"/>
        </w:rPr>
      </w:pPr>
    </w:p>
    <w:p w14:paraId="0F75D2BA" w14:textId="77777777" w:rsidR="00746DCF" w:rsidRDefault="00746DCF" w:rsidP="00746DCF">
      <w:pPr>
        <w:spacing w:after="0" w:line="240" w:lineRule="auto"/>
        <w:jc w:val="center"/>
        <w:rPr>
          <w:rFonts w:ascii="Arial" w:eastAsia="Times New Roman" w:hAnsi="Arial" w:cs="Arial"/>
          <w:b/>
          <w:bCs/>
          <w:sz w:val="20"/>
          <w:szCs w:val="20"/>
        </w:rPr>
      </w:pPr>
    </w:p>
    <w:p w14:paraId="3621F387" w14:textId="77777777" w:rsidR="00746DCF" w:rsidRDefault="00746DCF" w:rsidP="00746DCF">
      <w:pPr>
        <w:spacing w:after="0" w:line="240" w:lineRule="auto"/>
        <w:jc w:val="center"/>
        <w:rPr>
          <w:rFonts w:ascii="Arial" w:eastAsia="Times New Roman" w:hAnsi="Arial" w:cs="Arial"/>
          <w:b/>
          <w:bCs/>
          <w:sz w:val="20"/>
          <w:szCs w:val="20"/>
        </w:rPr>
      </w:pPr>
    </w:p>
    <w:p w14:paraId="4F88403C" w14:textId="77777777" w:rsidR="00746DCF" w:rsidRDefault="00746DCF" w:rsidP="00746DCF">
      <w:pPr>
        <w:spacing w:after="0" w:line="240" w:lineRule="auto"/>
        <w:jc w:val="center"/>
        <w:rPr>
          <w:rFonts w:ascii="Arial" w:eastAsia="Times New Roman" w:hAnsi="Arial" w:cs="Arial"/>
          <w:b/>
          <w:bCs/>
          <w:sz w:val="20"/>
          <w:szCs w:val="20"/>
        </w:rPr>
      </w:pPr>
    </w:p>
    <w:p w14:paraId="548D1967" w14:textId="77777777" w:rsidR="00746DCF" w:rsidRDefault="00746DCF" w:rsidP="00746DCF">
      <w:pPr>
        <w:spacing w:after="0" w:line="240" w:lineRule="auto"/>
        <w:jc w:val="center"/>
        <w:rPr>
          <w:rFonts w:ascii="Arial" w:eastAsia="Times New Roman" w:hAnsi="Arial" w:cs="Arial"/>
          <w:b/>
          <w:bCs/>
          <w:sz w:val="20"/>
          <w:szCs w:val="20"/>
        </w:rPr>
      </w:pPr>
    </w:p>
    <w:p w14:paraId="441479FB" w14:textId="6A977128" w:rsidR="00746DCF" w:rsidRDefault="00746DCF" w:rsidP="00746DCF">
      <w:pPr>
        <w:spacing w:after="0" w:line="240" w:lineRule="auto"/>
        <w:jc w:val="center"/>
        <w:rPr>
          <w:rFonts w:ascii="Arial" w:eastAsia="Times New Roman" w:hAnsi="Arial" w:cs="Arial"/>
          <w:b/>
          <w:bCs/>
          <w:sz w:val="20"/>
          <w:szCs w:val="20"/>
        </w:rPr>
      </w:pPr>
      <w:r>
        <w:rPr>
          <w:noProof/>
        </w:rPr>
        <w:drawing>
          <wp:inline distT="0" distB="0" distL="0" distR="0" wp14:anchorId="4EDD09DC" wp14:editId="1D6104C9">
            <wp:extent cx="5505450" cy="30194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040" w:type="dxa"/>
        <w:tblInd w:w="93" w:type="dxa"/>
        <w:tblLook w:val="04A0" w:firstRow="1" w:lastRow="0" w:firstColumn="1" w:lastColumn="0" w:noHBand="0" w:noVBand="1"/>
      </w:tblPr>
      <w:tblGrid>
        <w:gridCol w:w="9040"/>
      </w:tblGrid>
      <w:tr w:rsidR="00746DCF" w:rsidRPr="00746DCF" w14:paraId="0CD9A4A8" w14:textId="77777777" w:rsidTr="00746DCF">
        <w:trPr>
          <w:trHeight w:val="765"/>
        </w:trPr>
        <w:tc>
          <w:tcPr>
            <w:tcW w:w="9040" w:type="dxa"/>
            <w:tcBorders>
              <w:top w:val="nil"/>
              <w:left w:val="nil"/>
              <w:bottom w:val="nil"/>
              <w:right w:val="nil"/>
            </w:tcBorders>
            <w:shd w:val="clear" w:color="auto" w:fill="auto"/>
            <w:vAlign w:val="bottom"/>
            <w:hideMark/>
          </w:tcPr>
          <w:p w14:paraId="3215E407" w14:textId="77777777" w:rsidR="00746DCF" w:rsidRPr="00746DCF" w:rsidRDefault="00746DCF" w:rsidP="00746DCF">
            <w:pPr>
              <w:spacing w:after="0" w:line="240" w:lineRule="auto"/>
              <w:jc w:val="center"/>
              <w:rPr>
                <w:rFonts w:ascii="Arial" w:eastAsia="Times New Roman" w:hAnsi="Arial" w:cs="Arial"/>
                <w:b/>
                <w:bCs/>
                <w:sz w:val="20"/>
                <w:szCs w:val="20"/>
              </w:rPr>
            </w:pPr>
            <w:r w:rsidRPr="00746DCF">
              <w:rPr>
                <w:rFonts w:ascii="Arial" w:eastAsia="Times New Roman" w:hAnsi="Arial" w:cs="Arial"/>
                <w:b/>
                <w:bCs/>
                <w:sz w:val="20"/>
                <w:szCs w:val="20"/>
              </w:rPr>
              <w:t>Total Funds Spent on Closed Level 2 Projects Submitting External Grant Proposals = $1,997,031</w:t>
            </w:r>
          </w:p>
        </w:tc>
      </w:tr>
      <w:tr w:rsidR="00746DCF" w:rsidRPr="00746DCF" w14:paraId="3A7585AD" w14:textId="77777777" w:rsidTr="00746DCF">
        <w:trPr>
          <w:trHeight w:val="255"/>
        </w:trPr>
        <w:tc>
          <w:tcPr>
            <w:tcW w:w="9040" w:type="dxa"/>
            <w:tcBorders>
              <w:top w:val="nil"/>
              <w:left w:val="nil"/>
              <w:bottom w:val="nil"/>
              <w:right w:val="nil"/>
            </w:tcBorders>
            <w:shd w:val="clear" w:color="auto" w:fill="auto"/>
            <w:noWrap/>
            <w:vAlign w:val="bottom"/>
            <w:hideMark/>
          </w:tcPr>
          <w:p w14:paraId="148E8448" w14:textId="77777777" w:rsidR="00746DCF" w:rsidRPr="00746DCF" w:rsidRDefault="00746DCF" w:rsidP="00746DCF">
            <w:pPr>
              <w:spacing w:after="0" w:line="240" w:lineRule="auto"/>
              <w:jc w:val="center"/>
              <w:rPr>
                <w:rFonts w:ascii="Arial" w:eastAsia="Times New Roman" w:hAnsi="Arial" w:cs="Arial"/>
                <w:sz w:val="20"/>
                <w:szCs w:val="20"/>
              </w:rPr>
            </w:pPr>
            <w:r w:rsidRPr="00746DCF">
              <w:rPr>
                <w:rFonts w:ascii="Arial" w:eastAsia="Times New Roman" w:hAnsi="Arial" w:cs="Arial"/>
                <w:sz w:val="20"/>
                <w:szCs w:val="20"/>
              </w:rPr>
              <w:t>*Total external grant proposals submitted include multiple submissions for some projects</w:t>
            </w:r>
          </w:p>
        </w:tc>
      </w:tr>
    </w:tbl>
    <w:p w14:paraId="39150E7F" w14:textId="77777777" w:rsidR="00746DCF" w:rsidRDefault="00746DCF" w:rsidP="00746DCF">
      <w:pPr>
        <w:spacing w:after="0" w:line="240" w:lineRule="auto"/>
        <w:jc w:val="center"/>
        <w:rPr>
          <w:rFonts w:ascii="Arial" w:eastAsia="Times New Roman" w:hAnsi="Arial" w:cs="Arial"/>
          <w:b/>
          <w:bCs/>
          <w:sz w:val="20"/>
          <w:szCs w:val="20"/>
        </w:rPr>
      </w:pPr>
    </w:p>
    <w:p w14:paraId="5E95D2C6" w14:textId="4085CA8A" w:rsidR="00874965" w:rsidRPr="00746DCF" w:rsidRDefault="00874965" w:rsidP="00746DCF">
      <w:pPr>
        <w:spacing w:after="0" w:line="240" w:lineRule="auto"/>
        <w:jc w:val="center"/>
        <w:rPr>
          <w:rFonts w:ascii="Arial" w:eastAsia="Times New Roman" w:hAnsi="Arial" w:cs="Arial"/>
          <w:b/>
          <w:bCs/>
          <w:sz w:val="20"/>
          <w:szCs w:val="20"/>
        </w:rPr>
      </w:pPr>
      <w:r>
        <w:rPr>
          <w:noProof/>
        </w:rPr>
        <w:drawing>
          <wp:inline distT="0" distB="0" distL="0" distR="0" wp14:anchorId="67B7F895" wp14:editId="5382A2DE">
            <wp:extent cx="5619750" cy="32099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9C0DD4" w14:textId="77777777" w:rsidR="00874965" w:rsidRPr="00874965" w:rsidRDefault="00874965" w:rsidP="00874965">
      <w:pPr>
        <w:spacing w:after="0" w:line="240" w:lineRule="auto"/>
        <w:jc w:val="center"/>
        <w:rPr>
          <w:rFonts w:ascii="Arial" w:eastAsia="Times New Roman" w:hAnsi="Arial" w:cs="Arial"/>
          <w:b/>
          <w:bCs/>
          <w:sz w:val="20"/>
          <w:szCs w:val="20"/>
        </w:rPr>
      </w:pPr>
      <w:r w:rsidRPr="00874965">
        <w:rPr>
          <w:rFonts w:ascii="Arial" w:eastAsia="Times New Roman" w:hAnsi="Arial" w:cs="Arial"/>
          <w:b/>
          <w:bCs/>
          <w:sz w:val="20"/>
          <w:szCs w:val="20"/>
        </w:rPr>
        <w:t>Total Funds Spent on Facilitated Projects = $2,660,117</w:t>
      </w:r>
    </w:p>
    <w:p w14:paraId="44C74BC1" w14:textId="77777777" w:rsidR="00746DCF" w:rsidRDefault="00746DCF" w:rsidP="00746DCF"/>
    <w:p w14:paraId="4418FDDE" w14:textId="77777777" w:rsidR="00874965" w:rsidRDefault="00874965" w:rsidP="00746DCF"/>
    <w:p w14:paraId="07D11476" w14:textId="2328DABE" w:rsidR="00874965" w:rsidRDefault="00874965" w:rsidP="00746DCF">
      <w:r>
        <w:rPr>
          <w:noProof/>
        </w:rPr>
        <w:drawing>
          <wp:inline distT="0" distB="0" distL="0" distR="0" wp14:anchorId="715C6DEF" wp14:editId="3F5DABDA">
            <wp:extent cx="5600700" cy="32956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100" w:type="dxa"/>
        <w:tblInd w:w="93" w:type="dxa"/>
        <w:tblLook w:val="04A0" w:firstRow="1" w:lastRow="0" w:firstColumn="1" w:lastColumn="0" w:noHBand="0" w:noVBand="1"/>
      </w:tblPr>
      <w:tblGrid>
        <w:gridCol w:w="9100"/>
      </w:tblGrid>
      <w:tr w:rsidR="00874965" w:rsidRPr="00874965" w14:paraId="59FA434D" w14:textId="77777777" w:rsidTr="00874965">
        <w:trPr>
          <w:trHeight w:val="510"/>
        </w:trPr>
        <w:tc>
          <w:tcPr>
            <w:tcW w:w="9100" w:type="dxa"/>
            <w:tcBorders>
              <w:top w:val="nil"/>
              <w:left w:val="nil"/>
              <w:bottom w:val="nil"/>
              <w:right w:val="nil"/>
            </w:tcBorders>
            <w:shd w:val="clear" w:color="auto" w:fill="auto"/>
            <w:vAlign w:val="bottom"/>
            <w:hideMark/>
          </w:tcPr>
          <w:p w14:paraId="31575002" w14:textId="77777777" w:rsidR="00874965" w:rsidRDefault="00874965" w:rsidP="00874965">
            <w:pPr>
              <w:spacing w:after="0" w:line="240" w:lineRule="auto"/>
              <w:jc w:val="center"/>
              <w:rPr>
                <w:rFonts w:ascii="Arial" w:eastAsia="Times New Roman" w:hAnsi="Arial" w:cs="Arial"/>
                <w:b/>
                <w:bCs/>
                <w:sz w:val="20"/>
                <w:szCs w:val="20"/>
              </w:rPr>
            </w:pPr>
            <w:r w:rsidRPr="00874965">
              <w:rPr>
                <w:rFonts w:ascii="Arial" w:eastAsia="Times New Roman" w:hAnsi="Arial" w:cs="Arial"/>
                <w:b/>
                <w:bCs/>
                <w:sz w:val="20"/>
                <w:szCs w:val="20"/>
              </w:rPr>
              <w:t>Total Funds Spent on Closed Facilitated Projects Submitting External Grant Proposals = $1,661,049</w:t>
            </w:r>
          </w:p>
          <w:p w14:paraId="7DA52D1F" w14:textId="6008B5A3" w:rsidR="00BD6637" w:rsidRPr="00746DCF" w:rsidRDefault="00BD6637" w:rsidP="004617C0">
            <w:pPr>
              <w:spacing w:after="0" w:line="240" w:lineRule="auto"/>
              <w:jc w:val="center"/>
              <w:rPr>
                <w:rFonts w:ascii="Arial" w:eastAsia="Times New Roman" w:hAnsi="Arial" w:cs="Arial"/>
                <w:sz w:val="20"/>
                <w:szCs w:val="20"/>
              </w:rPr>
            </w:pPr>
            <w:r w:rsidRPr="00746DCF">
              <w:rPr>
                <w:rFonts w:ascii="Arial" w:eastAsia="Times New Roman" w:hAnsi="Arial" w:cs="Arial"/>
                <w:sz w:val="20"/>
                <w:szCs w:val="20"/>
              </w:rPr>
              <w:t>*Total external grant proposals submitted include multiple submissions for some projects</w:t>
            </w:r>
          </w:p>
          <w:p w14:paraId="53C2245F" w14:textId="77777777" w:rsidR="00BD6637" w:rsidRPr="00874965" w:rsidRDefault="00BD6637" w:rsidP="00874965">
            <w:pPr>
              <w:spacing w:after="0" w:line="240" w:lineRule="auto"/>
              <w:jc w:val="center"/>
              <w:rPr>
                <w:rFonts w:ascii="Arial" w:eastAsia="Times New Roman" w:hAnsi="Arial" w:cs="Arial"/>
                <w:b/>
                <w:bCs/>
                <w:sz w:val="20"/>
                <w:szCs w:val="20"/>
              </w:rPr>
            </w:pPr>
          </w:p>
        </w:tc>
      </w:tr>
    </w:tbl>
    <w:p w14:paraId="7725E780" w14:textId="77777777" w:rsidR="005F2013" w:rsidRDefault="005F2013">
      <w:r>
        <w:br w:type="page"/>
      </w:r>
    </w:p>
    <w:tbl>
      <w:tblPr>
        <w:tblW w:w="9100" w:type="dxa"/>
        <w:tblInd w:w="93" w:type="dxa"/>
        <w:tblLook w:val="04A0" w:firstRow="1" w:lastRow="0" w:firstColumn="1" w:lastColumn="0" w:noHBand="0" w:noVBand="1"/>
      </w:tblPr>
      <w:tblGrid>
        <w:gridCol w:w="9100"/>
      </w:tblGrid>
      <w:tr w:rsidR="00874965" w:rsidRPr="00874965" w14:paraId="7941FD20" w14:textId="77777777" w:rsidTr="004822BD">
        <w:trPr>
          <w:trHeight w:val="255"/>
        </w:trPr>
        <w:tc>
          <w:tcPr>
            <w:tcW w:w="9100" w:type="dxa"/>
            <w:tcBorders>
              <w:top w:val="nil"/>
              <w:left w:val="nil"/>
              <w:bottom w:val="nil"/>
              <w:right w:val="nil"/>
            </w:tcBorders>
            <w:shd w:val="clear" w:color="auto" w:fill="auto"/>
            <w:noWrap/>
            <w:vAlign w:val="bottom"/>
          </w:tcPr>
          <w:p w14:paraId="70897F04" w14:textId="1EF34EE2" w:rsidR="004822BD" w:rsidRDefault="004822BD" w:rsidP="00874965">
            <w:pPr>
              <w:spacing w:after="0" w:line="240" w:lineRule="auto"/>
              <w:jc w:val="center"/>
              <w:rPr>
                <w:rFonts w:ascii="Arial" w:eastAsia="Times New Roman" w:hAnsi="Arial" w:cs="Arial"/>
                <w:sz w:val="20"/>
                <w:szCs w:val="20"/>
              </w:rPr>
            </w:pPr>
          </w:p>
          <w:p w14:paraId="65DABBE7" w14:textId="77777777" w:rsidR="004822BD" w:rsidRDefault="004822BD" w:rsidP="00874965">
            <w:pPr>
              <w:spacing w:after="0" w:line="240" w:lineRule="auto"/>
              <w:jc w:val="center"/>
              <w:rPr>
                <w:rFonts w:ascii="Arial" w:eastAsia="Times New Roman" w:hAnsi="Arial" w:cs="Arial"/>
                <w:sz w:val="20"/>
                <w:szCs w:val="20"/>
              </w:rPr>
            </w:pPr>
          </w:p>
          <w:p w14:paraId="21C4B6B6" w14:textId="77777777" w:rsidR="004822BD" w:rsidRDefault="004822BD" w:rsidP="00874965">
            <w:pPr>
              <w:spacing w:after="0" w:line="240" w:lineRule="auto"/>
              <w:jc w:val="center"/>
              <w:rPr>
                <w:rFonts w:ascii="Arial" w:eastAsia="Times New Roman" w:hAnsi="Arial" w:cs="Arial"/>
                <w:sz w:val="20"/>
                <w:szCs w:val="20"/>
              </w:rPr>
            </w:pPr>
          </w:p>
          <w:p w14:paraId="51CC99D5" w14:textId="77777777" w:rsidR="00FA4BAD" w:rsidRDefault="00FA4BAD" w:rsidP="00874965">
            <w:pPr>
              <w:spacing w:after="0" w:line="240" w:lineRule="auto"/>
              <w:jc w:val="center"/>
              <w:rPr>
                <w:rFonts w:ascii="Arial" w:eastAsia="Times New Roman" w:hAnsi="Arial" w:cs="Arial"/>
                <w:sz w:val="20"/>
                <w:szCs w:val="20"/>
              </w:rPr>
            </w:pPr>
          </w:p>
          <w:p w14:paraId="7DF13259" w14:textId="32EBBA62" w:rsidR="004822BD" w:rsidRPr="004822BD" w:rsidRDefault="004822BD" w:rsidP="004822BD">
            <w:pPr>
              <w:jc w:val="center"/>
              <w:rPr>
                <w:rFonts w:ascii="Arial" w:hAnsi="Arial" w:cs="Arial"/>
                <w:b/>
                <w:bCs/>
              </w:rPr>
            </w:pPr>
            <w:r>
              <w:rPr>
                <w:rFonts w:ascii="Arial" w:hAnsi="Arial" w:cs="Arial"/>
                <w:b/>
                <w:bCs/>
              </w:rPr>
              <w:t>Table 2:  Research Services Purchased from the SSRI by College 07/01/12 - 06/30/13</w:t>
            </w:r>
          </w:p>
          <w:tbl>
            <w:tblPr>
              <w:tblW w:w="8440" w:type="dxa"/>
              <w:tblLook w:val="04A0" w:firstRow="1" w:lastRow="0" w:firstColumn="1" w:lastColumn="0" w:noHBand="0" w:noVBand="1"/>
            </w:tblPr>
            <w:tblGrid>
              <w:gridCol w:w="976"/>
              <w:gridCol w:w="960"/>
              <w:gridCol w:w="1060"/>
              <w:gridCol w:w="1220"/>
              <w:gridCol w:w="1060"/>
              <w:gridCol w:w="940"/>
              <w:gridCol w:w="1060"/>
              <w:gridCol w:w="1220"/>
            </w:tblGrid>
            <w:tr w:rsidR="004822BD" w:rsidRPr="004822BD" w14:paraId="75010103" w14:textId="77777777" w:rsidTr="004822BD">
              <w:trPr>
                <w:trHeight w:val="525"/>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A3149" w14:textId="77777777" w:rsidR="004822BD" w:rsidRPr="004822BD" w:rsidRDefault="004822BD" w:rsidP="004822BD">
                  <w:pPr>
                    <w:spacing w:after="0" w:line="240" w:lineRule="auto"/>
                    <w:rPr>
                      <w:rFonts w:ascii="Arial" w:eastAsia="Times New Roman" w:hAnsi="Arial" w:cs="Arial"/>
                      <w:b/>
                      <w:bCs/>
                      <w:sz w:val="20"/>
                      <w:szCs w:val="20"/>
                    </w:rPr>
                  </w:pPr>
                  <w:r w:rsidRPr="004822BD">
                    <w:rPr>
                      <w:rFonts w:ascii="Arial" w:eastAsia="Times New Roman" w:hAnsi="Arial" w:cs="Arial"/>
                      <w:b/>
                      <w:bCs/>
                      <w:sz w:val="20"/>
                      <w:szCs w:val="20"/>
                    </w:rPr>
                    <w:t>SSRI Core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519C60" w14:textId="77777777" w:rsidR="004822BD" w:rsidRPr="004822BD" w:rsidRDefault="004822BD" w:rsidP="004822BD">
                  <w:pPr>
                    <w:spacing w:after="0" w:line="240" w:lineRule="auto"/>
                    <w:jc w:val="center"/>
                    <w:rPr>
                      <w:rFonts w:ascii="Arial" w:eastAsia="Times New Roman" w:hAnsi="Arial" w:cs="Arial"/>
                      <w:b/>
                      <w:bCs/>
                      <w:sz w:val="20"/>
                      <w:szCs w:val="20"/>
                    </w:rPr>
                  </w:pPr>
                  <w:r w:rsidRPr="004822BD">
                    <w:rPr>
                      <w:rFonts w:ascii="Arial" w:eastAsia="Times New Roman" w:hAnsi="Arial" w:cs="Arial"/>
                      <w:b/>
                      <w:bCs/>
                      <w:sz w:val="20"/>
                      <w:szCs w:val="20"/>
                    </w:rPr>
                    <w:t>AG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6E90D94" w14:textId="77777777" w:rsidR="004822BD" w:rsidRPr="004822BD" w:rsidRDefault="004822BD" w:rsidP="004822BD">
                  <w:pPr>
                    <w:spacing w:after="0" w:line="240" w:lineRule="auto"/>
                    <w:jc w:val="center"/>
                    <w:rPr>
                      <w:rFonts w:ascii="Arial" w:eastAsia="Times New Roman" w:hAnsi="Arial" w:cs="Arial"/>
                      <w:b/>
                      <w:bCs/>
                      <w:sz w:val="20"/>
                      <w:szCs w:val="20"/>
                    </w:rPr>
                  </w:pPr>
                  <w:r w:rsidRPr="004822BD">
                    <w:rPr>
                      <w:rFonts w:ascii="Arial" w:eastAsia="Times New Roman" w:hAnsi="Arial" w:cs="Arial"/>
                      <w:b/>
                      <w:bCs/>
                      <w:sz w:val="20"/>
                      <w:szCs w:val="20"/>
                    </w:rPr>
                    <w:t>ED</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BAC699" w14:textId="77777777" w:rsidR="004822BD" w:rsidRPr="004822BD" w:rsidRDefault="004822BD" w:rsidP="004822BD">
                  <w:pPr>
                    <w:spacing w:after="0" w:line="240" w:lineRule="auto"/>
                    <w:jc w:val="center"/>
                    <w:rPr>
                      <w:rFonts w:ascii="Arial" w:eastAsia="Times New Roman" w:hAnsi="Arial" w:cs="Arial"/>
                      <w:b/>
                      <w:bCs/>
                      <w:sz w:val="20"/>
                      <w:szCs w:val="20"/>
                    </w:rPr>
                  </w:pPr>
                  <w:r w:rsidRPr="004822BD">
                    <w:rPr>
                      <w:rFonts w:ascii="Arial" w:eastAsia="Times New Roman" w:hAnsi="Arial" w:cs="Arial"/>
                      <w:b/>
                      <w:bCs/>
                      <w:sz w:val="20"/>
                      <w:szCs w:val="20"/>
                    </w:rPr>
                    <w:t>HHD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961C1A3" w14:textId="77777777" w:rsidR="004822BD" w:rsidRPr="004822BD" w:rsidRDefault="004822BD" w:rsidP="004822BD">
                  <w:pPr>
                    <w:spacing w:after="0" w:line="240" w:lineRule="auto"/>
                    <w:jc w:val="center"/>
                    <w:rPr>
                      <w:rFonts w:ascii="Arial" w:eastAsia="Times New Roman" w:hAnsi="Arial" w:cs="Arial"/>
                      <w:b/>
                      <w:bCs/>
                      <w:sz w:val="20"/>
                      <w:szCs w:val="20"/>
                    </w:rPr>
                  </w:pPr>
                  <w:r w:rsidRPr="004822BD">
                    <w:rPr>
                      <w:rFonts w:ascii="Arial" w:eastAsia="Times New Roman" w:hAnsi="Arial" w:cs="Arial"/>
                      <w:b/>
                      <w:bCs/>
                      <w:sz w:val="20"/>
                      <w:szCs w:val="20"/>
                    </w:rPr>
                    <w:t>LA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64E4CD4" w14:textId="77777777" w:rsidR="004822BD" w:rsidRPr="004822BD" w:rsidRDefault="004822BD" w:rsidP="004822BD">
                  <w:pPr>
                    <w:spacing w:after="0" w:line="240" w:lineRule="auto"/>
                    <w:jc w:val="center"/>
                    <w:rPr>
                      <w:rFonts w:ascii="Arial" w:eastAsia="Times New Roman" w:hAnsi="Arial" w:cs="Arial"/>
                      <w:b/>
                      <w:bCs/>
                      <w:sz w:val="20"/>
                      <w:szCs w:val="20"/>
                    </w:rPr>
                  </w:pPr>
                  <w:r w:rsidRPr="004822BD">
                    <w:rPr>
                      <w:rFonts w:ascii="Arial" w:eastAsia="Times New Roman" w:hAnsi="Arial" w:cs="Arial"/>
                      <w:b/>
                      <w:bCs/>
                      <w:sz w:val="20"/>
                      <w:szCs w:val="20"/>
                    </w:rPr>
                    <w:t>MED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4E626DA" w14:textId="77777777" w:rsidR="004822BD" w:rsidRPr="004822BD" w:rsidRDefault="004822BD" w:rsidP="004822BD">
                  <w:pPr>
                    <w:spacing w:after="0" w:line="240" w:lineRule="auto"/>
                    <w:rPr>
                      <w:rFonts w:ascii="Arial" w:eastAsia="Times New Roman" w:hAnsi="Arial" w:cs="Arial"/>
                      <w:b/>
                      <w:bCs/>
                      <w:sz w:val="20"/>
                      <w:szCs w:val="20"/>
                    </w:rPr>
                  </w:pPr>
                  <w:r w:rsidRPr="004822BD">
                    <w:rPr>
                      <w:rFonts w:ascii="Arial" w:eastAsia="Times New Roman" w:hAnsi="Arial" w:cs="Arial"/>
                      <w:b/>
                      <w:bCs/>
                      <w:sz w:val="20"/>
                      <w:szCs w:val="20"/>
                    </w:rPr>
                    <w:t>Other</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6D37C3" w14:textId="77777777" w:rsidR="004822BD" w:rsidRPr="004822BD" w:rsidRDefault="004822BD" w:rsidP="004822BD">
                  <w:pPr>
                    <w:spacing w:after="0" w:line="240" w:lineRule="auto"/>
                    <w:rPr>
                      <w:rFonts w:ascii="Arial" w:eastAsia="Times New Roman" w:hAnsi="Arial" w:cs="Arial"/>
                      <w:b/>
                      <w:bCs/>
                      <w:sz w:val="20"/>
                      <w:szCs w:val="20"/>
                    </w:rPr>
                  </w:pPr>
                  <w:r w:rsidRPr="004822BD">
                    <w:rPr>
                      <w:rFonts w:ascii="Arial" w:eastAsia="Times New Roman" w:hAnsi="Arial" w:cs="Arial"/>
                      <w:b/>
                      <w:bCs/>
                      <w:sz w:val="20"/>
                      <w:szCs w:val="20"/>
                    </w:rPr>
                    <w:t>Total</w:t>
                  </w:r>
                </w:p>
              </w:tc>
            </w:tr>
            <w:tr w:rsidR="004822BD" w:rsidRPr="004822BD" w14:paraId="2C4F635D"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4290D3BD"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7D90B"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EE5D9A"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89B848"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6F8C1B"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D5EBBA6"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51D953"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0B0F1A"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r>
            <w:tr w:rsidR="004822BD" w:rsidRPr="004822BD" w14:paraId="611801D2"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7CA3B7A1" w14:textId="77777777" w:rsidR="004822BD" w:rsidRPr="004822BD" w:rsidRDefault="004822BD" w:rsidP="004822BD">
                  <w:pPr>
                    <w:spacing w:after="0" w:line="240" w:lineRule="auto"/>
                    <w:rPr>
                      <w:rFonts w:ascii="Arial" w:eastAsia="Times New Roman" w:hAnsi="Arial" w:cs="Arial"/>
                      <w:sz w:val="20"/>
                      <w:szCs w:val="20"/>
                    </w:rPr>
                  </w:pPr>
                  <w:r w:rsidRPr="004822BD">
                    <w:rPr>
                      <w:rFonts w:ascii="Arial" w:eastAsia="Times New Roman" w:hAnsi="Arial" w:cs="Arial"/>
                      <w:sz w:val="20"/>
                      <w:szCs w:val="20"/>
                    </w:rPr>
                    <w:t>SRC</w:t>
                  </w:r>
                </w:p>
              </w:tc>
              <w:tc>
                <w:tcPr>
                  <w:tcW w:w="960" w:type="dxa"/>
                  <w:tcBorders>
                    <w:top w:val="nil"/>
                    <w:left w:val="nil"/>
                    <w:bottom w:val="single" w:sz="4" w:space="0" w:color="auto"/>
                    <w:right w:val="single" w:sz="4" w:space="0" w:color="auto"/>
                  </w:tcBorders>
                  <w:shd w:val="clear" w:color="auto" w:fill="auto"/>
                  <w:noWrap/>
                  <w:vAlign w:val="bottom"/>
                  <w:hideMark/>
                </w:tcPr>
                <w:p w14:paraId="2FC89B51"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$75,442</w:t>
                  </w:r>
                </w:p>
              </w:tc>
              <w:tc>
                <w:tcPr>
                  <w:tcW w:w="1060" w:type="dxa"/>
                  <w:tcBorders>
                    <w:top w:val="nil"/>
                    <w:left w:val="nil"/>
                    <w:bottom w:val="single" w:sz="4" w:space="0" w:color="auto"/>
                    <w:right w:val="single" w:sz="4" w:space="0" w:color="auto"/>
                  </w:tcBorders>
                  <w:shd w:val="clear" w:color="auto" w:fill="auto"/>
                  <w:noWrap/>
                  <w:vAlign w:val="bottom"/>
                  <w:hideMark/>
                </w:tcPr>
                <w:p w14:paraId="3DFB47C5"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$317,407</w:t>
                  </w:r>
                </w:p>
              </w:tc>
              <w:tc>
                <w:tcPr>
                  <w:tcW w:w="1220" w:type="dxa"/>
                  <w:tcBorders>
                    <w:top w:val="nil"/>
                    <w:left w:val="nil"/>
                    <w:bottom w:val="single" w:sz="4" w:space="0" w:color="auto"/>
                    <w:right w:val="single" w:sz="4" w:space="0" w:color="auto"/>
                  </w:tcBorders>
                  <w:shd w:val="clear" w:color="auto" w:fill="auto"/>
                  <w:noWrap/>
                  <w:vAlign w:val="bottom"/>
                  <w:hideMark/>
                </w:tcPr>
                <w:p w14:paraId="6BFD2622"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$1,059,564</w:t>
                  </w:r>
                </w:p>
              </w:tc>
              <w:tc>
                <w:tcPr>
                  <w:tcW w:w="1060" w:type="dxa"/>
                  <w:tcBorders>
                    <w:top w:val="nil"/>
                    <w:left w:val="nil"/>
                    <w:bottom w:val="single" w:sz="4" w:space="0" w:color="auto"/>
                    <w:right w:val="single" w:sz="4" w:space="0" w:color="auto"/>
                  </w:tcBorders>
                  <w:shd w:val="clear" w:color="auto" w:fill="auto"/>
                  <w:noWrap/>
                  <w:vAlign w:val="bottom"/>
                  <w:hideMark/>
                </w:tcPr>
                <w:p w14:paraId="69ACD0D3"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$119,985</w:t>
                  </w:r>
                </w:p>
              </w:tc>
              <w:tc>
                <w:tcPr>
                  <w:tcW w:w="940" w:type="dxa"/>
                  <w:tcBorders>
                    <w:top w:val="nil"/>
                    <w:left w:val="nil"/>
                    <w:bottom w:val="single" w:sz="4" w:space="0" w:color="auto"/>
                    <w:right w:val="single" w:sz="4" w:space="0" w:color="auto"/>
                  </w:tcBorders>
                  <w:shd w:val="clear" w:color="auto" w:fill="auto"/>
                  <w:noWrap/>
                  <w:vAlign w:val="bottom"/>
                  <w:hideMark/>
                </w:tcPr>
                <w:p w14:paraId="25D40CD7"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$87,875</w:t>
                  </w:r>
                </w:p>
              </w:tc>
              <w:tc>
                <w:tcPr>
                  <w:tcW w:w="1060" w:type="dxa"/>
                  <w:tcBorders>
                    <w:top w:val="nil"/>
                    <w:left w:val="nil"/>
                    <w:bottom w:val="single" w:sz="4" w:space="0" w:color="auto"/>
                    <w:right w:val="single" w:sz="4" w:space="0" w:color="auto"/>
                  </w:tcBorders>
                  <w:shd w:val="clear" w:color="auto" w:fill="auto"/>
                  <w:noWrap/>
                  <w:vAlign w:val="bottom"/>
                  <w:hideMark/>
                </w:tcPr>
                <w:p w14:paraId="52FD53F2" w14:textId="77777777" w:rsidR="004822BD" w:rsidRPr="004822BD" w:rsidRDefault="004822BD" w:rsidP="004822BD">
                  <w:pPr>
                    <w:spacing w:after="0" w:line="240" w:lineRule="auto"/>
                    <w:jc w:val="center"/>
                    <w:rPr>
                      <w:rFonts w:ascii="Arial" w:eastAsia="Times New Roman" w:hAnsi="Arial" w:cs="Arial"/>
                      <w:sz w:val="20"/>
                      <w:szCs w:val="20"/>
                    </w:rPr>
                  </w:pPr>
                  <w:r w:rsidRPr="004822BD">
                    <w:rPr>
                      <w:rFonts w:ascii="Arial" w:eastAsia="Times New Roman" w:hAnsi="Arial" w:cs="Arial"/>
                      <w:sz w:val="20"/>
                      <w:szCs w:val="20"/>
                    </w:rPr>
                    <w:t>$114,880</w:t>
                  </w:r>
                </w:p>
              </w:tc>
              <w:tc>
                <w:tcPr>
                  <w:tcW w:w="1220" w:type="dxa"/>
                  <w:tcBorders>
                    <w:top w:val="nil"/>
                    <w:left w:val="nil"/>
                    <w:bottom w:val="single" w:sz="4" w:space="0" w:color="auto"/>
                    <w:right w:val="single" w:sz="4" w:space="0" w:color="auto"/>
                  </w:tcBorders>
                  <w:shd w:val="clear" w:color="auto" w:fill="auto"/>
                  <w:noWrap/>
                  <w:vAlign w:val="bottom"/>
                  <w:hideMark/>
                </w:tcPr>
                <w:p w14:paraId="5B8A3B76"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$1,775,153</w:t>
                  </w:r>
                </w:p>
              </w:tc>
            </w:tr>
            <w:tr w:rsidR="004822BD" w:rsidRPr="004822BD" w14:paraId="7458741A" w14:textId="77777777" w:rsidTr="004822BD">
              <w:trPr>
                <w:trHeight w:val="52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710ABAF7"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Program-ming</w:t>
                  </w:r>
                </w:p>
              </w:tc>
              <w:tc>
                <w:tcPr>
                  <w:tcW w:w="960" w:type="dxa"/>
                  <w:tcBorders>
                    <w:top w:val="nil"/>
                    <w:left w:val="nil"/>
                    <w:bottom w:val="single" w:sz="4" w:space="0" w:color="auto"/>
                    <w:right w:val="single" w:sz="4" w:space="0" w:color="auto"/>
                  </w:tcBorders>
                  <w:shd w:val="clear" w:color="auto" w:fill="auto"/>
                  <w:noWrap/>
                  <w:vAlign w:val="bottom"/>
                  <w:hideMark/>
                </w:tcPr>
                <w:p w14:paraId="43B3823A"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897C582"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$46,915</w:t>
                  </w:r>
                </w:p>
              </w:tc>
              <w:tc>
                <w:tcPr>
                  <w:tcW w:w="1220" w:type="dxa"/>
                  <w:tcBorders>
                    <w:top w:val="nil"/>
                    <w:left w:val="nil"/>
                    <w:bottom w:val="single" w:sz="4" w:space="0" w:color="auto"/>
                    <w:right w:val="single" w:sz="4" w:space="0" w:color="auto"/>
                  </w:tcBorders>
                  <w:shd w:val="clear" w:color="auto" w:fill="auto"/>
                  <w:noWrap/>
                  <w:vAlign w:val="bottom"/>
                  <w:hideMark/>
                </w:tcPr>
                <w:p w14:paraId="5180EF48"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$94,429</w:t>
                  </w:r>
                </w:p>
              </w:tc>
              <w:tc>
                <w:tcPr>
                  <w:tcW w:w="1060" w:type="dxa"/>
                  <w:tcBorders>
                    <w:top w:val="nil"/>
                    <w:left w:val="nil"/>
                    <w:bottom w:val="single" w:sz="4" w:space="0" w:color="auto"/>
                    <w:right w:val="single" w:sz="4" w:space="0" w:color="auto"/>
                  </w:tcBorders>
                  <w:shd w:val="clear" w:color="auto" w:fill="auto"/>
                  <w:noWrap/>
                  <w:vAlign w:val="bottom"/>
                  <w:hideMark/>
                </w:tcPr>
                <w:p w14:paraId="5A687BF0"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$62,381</w:t>
                  </w:r>
                </w:p>
              </w:tc>
              <w:tc>
                <w:tcPr>
                  <w:tcW w:w="940" w:type="dxa"/>
                  <w:tcBorders>
                    <w:top w:val="nil"/>
                    <w:left w:val="nil"/>
                    <w:bottom w:val="single" w:sz="4" w:space="0" w:color="auto"/>
                    <w:right w:val="single" w:sz="4" w:space="0" w:color="auto"/>
                  </w:tcBorders>
                  <w:shd w:val="clear" w:color="auto" w:fill="auto"/>
                  <w:noWrap/>
                  <w:vAlign w:val="bottom"/>
                  <w:hideMark/>
                </w:tcPr>
                <w:p w14:paraId="75679DC5"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231C8AE0"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$2,466</w:t>
                  </w:r>
                </w:p>
              </w:tc>
              <w:tc>
                <w:tcPr>
                  <w:tcW w:w="1220" w:type="dxa"/>
                  <w:tcBorders>
                    <w:top w:val="nil"/>
                    <w:left w:val="nil"/>
                    <w:bottom w:val="single" w:sz="4" w:space="0" w:color="auto"/>
                    <w:right w:val="single" w:sz="4" w:space="0" w:color="auto"/>
                  </w:tcBorders>
                  <w:shd w:val="clear" w:color="auto" w:fill="auto"/>
                  <w:noWrap/>
                  <w:vAlign w:val="bottom"/>
                  <w:hideMark/>
                </w:tcPr>
                <w:p w14:paraId="1908740A"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$206,191</w:t>
                  </w:r>
                </w:p>
              </w:tc>
            </w:tr>
            <w:tr w:rsidR="004822BD" w:rsidRPr="004822BD" w14:paraId="2D24D014"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06B0CCC"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GIA</w:t>
                  </w:r>
                </w:p>
              </w:tc>
              <w:tc>
                <w:tcPr>
                  <w:tcW w:w="960" w:type="dxa"/>
                  <w:tcBorders>
                    <w:top w:val="nil"/>
                    <w:left w:val="nil"/>
                    <w:bottom w:val="single" w:sz="4" w:space="0" w:color="auto"/>
                    <w:right w:val="single" w:sz="4" w:space="0" w:color="auto"/>
                  </w:tcBorders>
                  <w:shd w:val="clear" w:color="auto" w:fill="auto"/>
                  <w:noWrap/>
                  <w:vAlign w:val="bottom"/>
                  <w:hideMark/>
                </w:tcPr>
                <w:p w14:paraId="25D6B19F"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868ED7E"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bottom"/>
                  <w:hideMark/>
                </w:tcPr>
                <w:p w14:paraId="2C6BB9C1"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$7,167</w:t>
                  </w:r>
                </w:p>
              </w:tc>
              <w:tc>
                <w:tcPr>
                  <w:tcW w:w="1060" w:type="dxa"/>
                  <w:tcBorders>
                    <w:top w:val="nil"/>
                    <w:left w:val="nil"/>
                    <w:bottom w:val="single" w:sz="4" w:space="0" w:color="auto"/>
                    <w:right w:val="single" w:sz="4" w:space="0" w:color="auto"/>
                  </w:tcBorders>
                  <w:shd w:val="clear" w:color="auto" w:fill="auto"/>
                  <w:noWrap/>
                  <w:vAlign w:val="bottom"/>
                  <w:hideMark/>
                </w:tcPr>
                <w:p w14:paraId="3BC1DB1C"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$11,945</w:t>
                  </w:r>
                </w:p>
              </w:tc>
              <w:tc>
                <w:tcPr>
                  <w:tcW w:w="940" w:type="dxa"/>
                  <w:tcBorders>
                    <w:top w:val="nil"/>
                    <w:left w:val="nil"/>
                    <w:bottom w:val="single" w:sz="4" w:space="0" w:color="auto"/>
                    <w:right w:val="single" w:sz="4" w:space="0" w:color="auto"/>
                  </w:tcBorders>
                  <w:shd w:val="clear" w:color="auto" w:fill="auto"/>
                  <w:noWrap/>
                  <w:vAlign w:val="bottom"/>
                  <w:hideMark/>
                </w:tcPr>
                <w:p w14:paraId="16FF8B47"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$5,992</w:t>
                  </w:r>
                </w:p>
              </w:tc>
              <w:tc>
                <w:tcPr>
                  <w:tcW w:w="1060" w:type="dxa"/>
                  <w:tcBorders>
                    <w:top w:val="nil"/>
                    <w:left w:val="nil"/>
                    <w:bottom w:val="single" w:sz="4" w:space="0" w:color="auto"/>
                    <w:right w:val="single" w:sz="4" w:space="0" w:color="auto"/>
                  </w:tcBorders>
                  <w:shd w:val="clear" w:color="auto" w:fill="auto"/>
                  <w:noWrap/>
                  <w:vAlign w:val="bottom"/>
                  <w:hideMark/>
                </w:tcPr>
                <w:p w14:paraId="648EEEEB"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$3,192</w:t>
                  </w:r>
                </w:p>
              </w:tc>
              <w:tc>
                <w:tcPr>
                  <w:tcW w:w="1220" w:type="dxa"/>
                  <w:tcBorders>
                    <w:top w:val="nil"/>
                    <w:left w:val="nil"/>
                    <w:bottom w:val="single" w:sz="4" w:space="0" w:color="auto"/>
                    <w:right w:val="single" w:sz="4" w:space="0" w:color="auto"/>
                  </w:tcBorders>
                  <w:shd w:val="clear" w:color="auto" w:fill="auto"/>
                  <w:noWrap/>
                  <w:vAlign w:val="bottom"/>
                  <w:hideMark/>
                </w:tcPr>
                <w:p w14:paraId="5A709C30"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$28,296</w:t>
                  </w:r>
                </w:p>
              </w:tc>
            </w:tr>
            <w:tr w:rsidR="004822BD" w:rsidRPr="004822BD" w14:paraId="075C5BDC"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784F65A8"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3T</w:t>
                  </w:r>
                </w:p>
              </w:tc>
              <w:tc>
                <w:tcPr>
                  <w:tcW w:w="960" w:type="dxa"/>
                  <w:tcBorders>
                    <w:top w:val="nil"/>
                    <w:left w:val="nil"/>
                    <w:bottom w:val="single" w:sz="4" w:space="0" w:color="auto"/>
                    <w:right w:val="single" w:sz="4" w:space="0" w:color="auto"/>
                  </w:tcBorders>
                  <w:shd w:val="clear" w:color="auto" w:fill="auto"/>
                  <w:noWrap/>
                  <w:vAlign w:val="bottom"/>
                  <w:hideMark/>
                </w:tcPr>
                <w:p w14:paraId="18FBC86F"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44FB1B"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61F7CE"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$31,613</w:t>
                  </w:r>
                </w:p>
              </w:tc>
              <w:tc>
                <w:tcPr>
                  <w:tcW w:w="1060" w:type="dxa"/>
                  <w:tcBorders>
                    <w:top w:val="nil"/>
                    <w:left w:val="nil"/>
                    <w:bottom w:val="single" w:sz="4" w:space="0" w:color="auto"/>
                    <w:right w:val="single" w:sz="4" w:space="0" w:color="auto"/>
                  </w:tcBorders>
                  <w:shd w:val="clear" w:color="auto" w:fill="auto"/>
                  <w:noWrap/>
                  <w:vAlign w:val="bottom"/>
                  <w:hideMark/>
                </w:tcPr>
                <w:p w14:paraId="546C47C4"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$121,433</w:t>
                  </w:r>
                </w:p>
              </w:tc>
              <w:tc>
                <w:tcPr>
                  <w:tcW w:w="940" w:type="dxa"/>
                  <w:tcBorders>
                    <w:top w:val="nil"/>
                    <w:left w:val="nil"/>
                    <w:bottom w:val="single" w:sz="4" w:space="0" w:color="auto"/>
                    <w:right w:val="single" w:sz="4" w:space="0" w:color="auto"/>
                  </w:tcBorders>
                  <w:shd w:val="clear" w:color="auto" w:fill="auto"/>
                  <w:noWrap/>
                  <w:vAlign w:val="bottom"/>
                  <w:hideMark/>
                </w:tcPr>
                <w:p w14:paraId="590A114E"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246B4C6"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$6,774</w:t>
                  </w:r>
                </w:p>
              </w:tc>
              <w:tc>
                <w:tcPr>
                  <w:tcW w:w="1220" w:type="dxa"/>
                  <w:tcBorders>
                    <w:top w:val="nil"/>
                    <w:left w:val="nil"/>
                    <w:bottom w:val="single" w:sz="4" w:space="0" w:color="auto"/>
                    <w:right w:val="single" w:sz="4" w:space="0" w:color="auto"/>
                  </w:tcBorders>
                  <w:shd w:val="clear" w:color="auto" w:fill="auto"/>
                  <w:noWrap/>
                  <w:vAlign w:val="bottom"/>
                  <w:hideMark/>
                </w:tcPr>
                <w:p w14:paraId="1D920F29"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$159,820</w:t>
                  </w:r>
                </w:p>
              </w:tc>
            </w:tr>
            <w:tr w:rsidR="004822BD" w:rsidRPr="004822BD" w14:paraId="3BCFBCE7"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7D3CB0BA"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HEF</w:t>
                  </w:r>
                </w:p>
              </w:tc>
              <w:tc>
                <w:tcPr>
                  <w:tcW w:w="960" w:type="dxa"/>
                  <w:tcBorders>
                    <w:top w:val="nil"/>
                    <w:left w:val="nil"/>
                    <w:bottom w:val="single" w:sz="4" w:space="0" w:color="auto"/>
                    <w:right w:val="single" w:sz="4" w:space="0" w:color="auto"/>
                  </w:tcBorders>
                  <w:shd w:val="clear" w:color="auto" w:fill="auto"/>
                  <w:noWrap/>
                  <w:vAlign w:val="bottom"/>
                  <w:hideMark/>
                </w:tcPr>
                <w:p w14:paraId="1C54DD69"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BED923"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9D054E"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4E16942"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$9,557</w:t>
                  </w:r>
                </w:p>
              </w:tc>
              <w:tc>
                <w:tcPr>
                  <w:tcW w:w="940" w:type="dxa"/>
                  <w:tcBorders>
                    <w:top w:val="nil"/>
                    <w:left w:val="nil"/>
                    <w:bottom w:val="single" w:sz="4" w:space="0" w:color="auto"/>
                    <w:right w:val="single" w:sz="4" w:space="0" w:color="auto"/>
                  </w:tcBorders>
                  <w:shd w:val="clear" w:color="auto" w:fill="auto"/>
                  <w:noWrap/>
                  <w:vAlign w:val="bottom"/>
                  <w:hideMark/>
                </w:tcPr>
                <w:p w14:paraId="069006C9"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60FF98"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3A5B5C"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$9,557</w:t>
                  </w:r>
                </w:p>
              </w:tc>
            </w:tr>
            <w:tr w:rsidR="004822BD" w:rsidRPr="004822BD" w14:paraId="5E6C92E6" w14:textId="77777777" w:rsidTr="004822BD">
              <w:trPr>
                <w:trHeight w:val="300"/>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2B8EB3A6"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8EB6F5"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0D8BB4"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B542CB"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D04DC0"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0A4376BA"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2E64FB"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E4DFDA"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 </w:t>
                  </w:r>
                </w:p>
              </w:tc>
            </w:tr>
            <w:tr w:rsidR="004822BD" w:rsidRPr="004822BD" w14:paraId="1E535504" w14:textId="77777777" w:rsidTr="004822BD">
              <w:trPr>
                <w:trHeight w:val="525"/>
              </w:trPr>
              <w:tc>
                <w:tcPr>
                  <w:tcW w:w="920" w:type="dxa"/>
                  <w:tcBorders>
                    <w:top w:val="nil"/>
                    <w:left w:val="single" w:sz="4" w:space="0" w:color="auto"/>
                    <w:bottom w:val="single" w:sz="4" w:space="0" w:color="auto"/>
                    <w:right w:val="single" w:sz="4" w:space="0" w:color="auto"/>
                  </w:tcBorders>
                  <w:shd w:val="clear" w:color="auto" w:fill="auto"/>
                  <w:vAlign w:val="bottom"/>
                  <w:hideMark/>
                </w:tcPr>
                <w:p w14:paraId="064C6031" w14:textId="77777777" w:rsidR="004822BD" w:rsidRPr="004822BD" w:rsidRDefault="004822BD" w:rsidP="004822BD">
                  <w:pPr>
                    <w:spacing w:after="0" w:line="240" w:lineRule="auto"/>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Total Dollars</w:t>
                  </w:r>
                </w:p>
              </w:tc>
              <w:tc>
                <w:tcPr>
                  <w:tcW w:w="960" w:type="dxa"/>
                  <w:tcBorders>
                    <w:top w:val="nil"/>
                    <w:left w:val="nil"/>
                    <w:bottom w:val="single" w:sz="4" w:space="0" w:color="auto"/>
                    <w:right w:val="single" w:sz="4" w:space="0" w:color="auto"/>
                  </w:tcBorders>
                  <w:shd w:val="clear" w:color="auto" w:fill="auto"/>
                  <w:noWrap/>
                  <w:vAlign w:val="bottom"/>
                  <w:hideMark/>
                </w:tcPr>
                <w:p w14:paraId="3B12FB16"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$75,442</w:t>
                  </w:r>
                </w:p>
              </w:tc>
              <w:tc>
                <w:tcPr>
                  <w:tcW w:w="1060" w:type="dxa"/>
                  <w:tcBorders>
                    <w:top w:val="nil"/>
                    <w:left w:val="nil"/>
                    <w:bottom w:val="single" w:sz="4" w:space="0" w:color="auto"/>
                    <w:right w:val="single" w:sz="4" w:space="0" w:color="auto"/>
                  </w:tcBorders>
                  <w:shd w:val="clear" w:color="auto" w:fill="auto"/>
                  <w:noWrap/>
                  <w:vAlign w:val="bottom"/>
                  <w:hideMark/>
                </w:tcPr>
                <w:p w14:paraId="6237592D"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$364,322</w:t>
                  </w:r>
                </w:p>
              </w:tc>
              <w:tc>
                <w:tcPr>
                  <w:tcW w:w="1220" w:type="dxa"/>
                  <w:tcBorders>
                    <w:top w:val="nil"/>
                    <w:left w:val="nil"/>
                    <w:bottom w:val="single" w:sz="4" w:space="0" w:color="auto"/>
                    <w:right w:val="single" w:sz="4" w:space="0" w:color="auto"/>
                  </w:tcBorders>
                  <w:shd w:val="clear" w:color="auto" w:fill="auto"/>
                  <w:noWrap/>
                  <w:vAlign w:val="bottom"/>
                  <w:hideMark/>
                </w:tcPr>
                <w:p w14:paraId="0064F98E"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$1,192,773</w:t>
                  </w:r>
                </w:p>
              </w:tc>
              <w:tc>
                <w:tcPr>
                  <w:tcW w:w="1060" w:type="dxa"/>
                  <w:tcBorders>
                    <w:top w:val="nil"/>
                    <w:left w:val="nil"/>
                    <w:bottom w:val="single" w:sz="4" w:space="0" w:color="auto"/>
                    <w:right w:val="single" w:sz="4" w:space="0" w:color="auto"/>
                  </w:tcBorders>
                  <w:shd w:val="clear" w:color="auto" w:fill="auto"/>
                  <w:noWrap/>
                  <w:vAlign w:val="bottom"/>
                  <w:hideMark/>
                </w:tcPr>
                <w:p w14:paraId="3CC666C5"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$325,301</w:t>
                  </w:r>
                </w:p>
              </w:tc>
              <w:tc>
                <w:tcPr>
                  <w:tcW w:w="940" w:type="dxa"/>
                  <w:tcBorders>
                    <w:top w:val="nil"/>
                    <w:left w:val="nil"/>
                    <w:bottom w:val="single" w:sz="4" w:space="0" w:color="auto"/>
                    <w:right w:val="single" w:sz="4" w:space="0" w:color="auto"/>
                  </w:tcBorders>
                  <w:shd w:val="clear" w:color="auto" w:fill="auto"/>
                  <w:noWrap/>
                  <w:vAlign w:val="bottom"/>
                  <w:hideMark/>
                </w:tcPr>
                <w:p w14:paraId="22617786"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$93,867</w:t>
                  </w:r>
                </w:p>
              </w:tc>
              <w:tc>
                <w:tcPr>
                  <w:tcW w:w="1060" w:type="dxa"/>
                  <w:tcBorders>
                    <w:top w:val="nil"/>
                    <w:left w:val="nil"/>
                    <w:bottom w:val="single" w:sz="4" w:space="0" w:color="auto"/>
                    <w:right w:val="single" w:sz="4" w:space="0" w:color="auto"/>
                  </w:tcBorders>
                  <w:shd w:val="clear" w:color="auto" w:fill="auto"/>
                  <w:noWrap/>
                  <w:vAlign w:val="bottom"/>
                  <w:hideMark/>
                </w:tcPr>
                <w:p w14:paraId="10331D62" w14:textId="77777777" w:rsidR="004822BD" w:rsidRPr="004822BD" w:rsidRDefault="004822BD" w:rsidP="004822BD">
                  <w:pPr>
                    <w:spacing w:after="0" w:line="240" w:lineRule="auto"/>
                    <w:jc w:val="center"/>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$127,312</w:t>
                  </w:r>
                </w:p>
              </w:tc>
              <w:tc>
                <w:tcPr>
                  <w:tcW w:w="1220" w:type="dxa"/>
                  <w:tcBorders>
                    <w:top w:val="nil"/>
                    <w:left w:val="nil"/>
                    <w:bottom w:val="single" w:sz="4" w:space="0" w:color="auto"/>
                    <w:right w:val="single" w:sz="4" w:space="0" w:color="auto"/>
                  </w:tcBorders>
                  <w:shd w:val="clear" w:color="auto" w:fill="auto"/>
                  <w:noWrap/>
                  <w:vAlign w:val="bottom"/>
                  <w:hideMark/>
                </w:tcPr>
                <w:p w14:paraId="13FAF9F1" w14:textId="77777777" w:rsidR="004822BD" w:rsidRPr="004822BD" w:rsidRDefault="004822BD" w:rsidP="004822BD">
                  <w:pPr>
                    <w:spacing w:after="0" w:line="240" w:lineRule="auto"/>
                    <w:jc w:val="right"/>
                    <w:rPr>
                      <w:rFonts w:ascii="Calibri" w:eastAsia="Times New Roman" w:hAnsi="Calibri" w:cs="Times New Roman"/>
                      <w:color w:val="000000"/>
                      <w:sz w:val="20"/>
                      <w:szCs w:val="20"/>
                    </w:rPr>
                  </w:pPr>
                  <w:r w:rsidRPr="004822BD">
                    <w:rPr>
                      <w:rFonts w:ascii="Calibri" w:eastAsia="Times New Roman" w:hAnsi="Calibri" w:cs="Times New Roman"/>
                      <w:color w:val="000000"/>
                      <w:sz w:val="20"/>
                      <w:szCs w:val="20"/>
                    </w:rPr>
                    <w:t>$2,179,017</w:t>
                  </w:r>
                </w:p>
              </w:tc>
            </w:tr>
          </w:tbl>
          <w:p w14:paraId="70F4C54D" w14:textId="69F9C4C1" w:rsidR="004822BD" w:rsidRPr="00874965" w:rsidRDefault="004822BD" w:rsidP="00874965">
            <w:pPr>
              <w:spacing w:after="0" w:line="240" w:lineRule="auto"/>
              <w:jc w:val="center"/>
              <w:rPr>
                <w:rFonts w:ascii="Arial" w:eastAsia="Times New Roman" w:hAnsi="Arial" w:cs="Arial"/>
                <w:sz w:val="20"/>
                <w:szCs w:val="20"/>
              </w:rPr>
            </w:pPr>
          </w:p>
        </w:tc>
      </w:tr>
    </w:tbl>
    <w:p w14:paraId="483621C5" w14:textId="77777777" w:rsidR="00874965" w:rsidRDefault="00874965" w:rsidP="00746DCF"/>
    <w:p w14:paraId="185A0D22" w14:textId="77777777" w:rsidR="004822BD" w:rsidRDefault="004822BD" w:rsidP="00746DCF"/>
    <w:p w14:paraId="5BA723A9" w14:textId="3D1B6281" w:rsidR="004822BD" w:rsidRDefault="004822BD" w:rsidP="00746DCF"/>
    <w:p w14:paraId="51B6886C" w14:textId="77777777" w:rsidR="004822BD" w:rsidRDefault="004822BD" w:rsidP="00746DCF"/>
    <w:p w14:paraId="4BA286AE" w14:textId="77777777" w:rsidR="00371B16" w:rsidRDefault="00371B16" w:rsidP="00746DCF"/>
    <w:p w14:paraId="35159ECC" w14:textId="77777777" w:rsidR="00371B16" w:rsidRDefault="00371B16" w:rsidP="00746DCF"/>
    <w:p w14:paraId="1979CCEE" w14:textId="77777777" w:rsidR="00371B16" w:rsidRDefault="00371B16" w:rsidP="00746DCF"/>
    <w:p w14:paraId="70B7919D" w14:textId="4C3A6B38" w:rsidR="00006823" w:rsidRDefault="00006823">
      <w:r>
        <w:br w:type="page"/>
      </w:r>
    </w:p>
    <w:p w14:paraId="08B03424" w14:textId="6A75B3E5" w:rsidR="0068291C" w:rsidRDefault="00515528" w:rsidP="004D4B6F">
      <w:pPr>
        <w:pStyle w:val="Heading1"/>
        <w:tabs>
          <w:tab w:val="left" w:pos="8280"/>
        </w:tabs>
        <w:ind w:right="1080"/>
        <w:jc w:val="center"/>
      </w:pPr>
      <w:bookmarkStart w:id="37" w:name="_Toc393111846"/>
      <w:r>
        <w:t xml:space="preserve">Appendix </w:t>
      </w:r>
      <w:r w:rsidR="003B46DA">
        <w:t>B</w:t>
      </w:r>
      <w:r>
        <w:t xml:space="preserve">: </w:t>
      </w:r>
      <w:r w:rsidR="001002CD">
        <w:t xml:space="preserve">Overview of </w:t>
      </w:r>
      <w:r w:rsidR="0068291C">
        <w:t>SSRI Unit</w:t>
      </w:r>
      <w:r w:rsidR="001002CD">
        <w:t>s’ Plans 2014-2019</w:t>
      </w:r>
      <w:bookmarkEnd w:id="37"/>
    </w:p>
    <w:p w14:paraId="6ACCEBC5" w14:textId="77777777" w:rsidR="00AD6F17" w:rsidRDefault="00AD6F17" w:rsidP="004D4B6F">
      <w:pPr>
        <w:tabs>
          <w:tab w:val="left" w:pos="8280"/>
        </w:tabs>
        <w:spacing w:after="0" w:line="240" w:lineRule="auto"/>
        <w:ind w:right="1080"/>
        <w:jc w:val="center"/>
        <w:rPr>
          <w:rFonts w:ascii="Times New Roman" w:hAnsi="Times New Roman" w:cs="Times New Roman"/>
          <w:b/>
          <w:sz w:val="24"/>
          <w:szCs w:val="24"/>
        </w:rPr>
      </w:pPr>
    </w:p>
    <w:p w14:paraId="527DC23A" w14:textId="7F9A9618" w:rsidR="00AD6F17" w:rsidRDefault="00AD6F17"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sz w:val="24"/>
          <w:szCs w:val="24"/>
        </w:rPr>
        <w:t>Within the SSRI, ten units—</w:t>
      </w:r>
      <w:r w:rsidR="00F41955">
        <w:rPr>
          <w:rFonts w:ascii="Times New Roman" w:hAnsi="Times New Roman" w:cs="Times New Roman"/>
          <w:sz w:val="24"/>
          <w:szCs w:val="24"/>
        </w:rPr>
        <w:t xml:space="preserve">four </w:t>
      </w:r>
      <w:r>
        <w:rPr>
          <w:rFonts w:ascii="Times New Roman" w:hAnsi="Times New Roman" w:cs="Times New Roman"/>
          <w:sz w:val="24"/>
          <w:szCs w:val="24"/>
        </w:rPr>
        <w:t xml:space="preserve">of which have been launched since our last strategic planning process in 2007/2008—support and advance social science at Penn State. These units, including their missions, planned initiatives for 2014-2019, and resource needs are outlined in the following pages.  </w:t>
      </w:r>
    </w:p>
    <w:p w14:paraId="3D910702" w14:textId="77777777" w:rsidR="0068291C" w:rsidRDefault="0068291C" w:rsidP="004D4B6F">
      <w:pPr>
        <w:tabs>
          <w:tab w:val="left" w:pos="8280"/>
        </w:tabs>
        <w:spacing w:after="0" w:line="240" w:lineRule="auto"/>
        <w:ind w:right="1080"/>
        <w:rPr>
          <w:rFonts w:ascii="Times New Roman" w:hAnsi="Times New Roman" w:cs="Times New Roman"/>
          <w:b/>
          <w:sz w:val="24"/>
          <w:szCs w:val="24"/>
        </w:rPr>
      </w:pPr>
    </w:p>
    <w:p w14:paraId="7FC6ACB1" w14:textId="77777777" w:rsidR="00D964CD" w:rsidRPr="003547E9" w:rsidRDefault="00D964CD" w:rsidP="004D4B6F">
      <w:pPr>
        <w:tabs>
          <w:tab w:val="left" w:pos="8280"/>
        </w:tabs>
        <w:spacing w:after="0"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I. </w:t>
      </w:r>
      <w:r w:rsidRPr="003547E9">
        <w:rPr>
          <w:rFonts w:ascii="Times New Roman" w:hAnsi="Times New Roman" w:cs="Times New Roman"/>
          <w:b/>
          <w:sz w:val="24"/>
          <w:szCs w:val="24"/>
        </w:rPr>
        <w:t>Children, Youth, and Family Consortium (CYFC)</w:t>
      </w:r>
    </w:p>
    <w:p w14:paraId="03DC01C2" w14:textId="77777777" w:rsidR="00D964CD" w:rsidRPr="003547E9" w:rsidRDefault="00D964CD" w:rsidP="004D4B6F">
      <w:pPr>
        <w:tabs>
          <w:tab w:val="left" w:pos="8280"/>
        </w:tabs>
        <w:spacing w:after="0" w:line="240" w:lineRule="auto"/>
        <w:ind w:right="1080"/>
        <w:rPr>
          <w:rFonts w:ascii="Times New Roman" w:hAnsi="Times New Roman" w:cs="Times New Roman"/>
          <w:sz w:val="24"/>
          <w:szCs w:val="24"/>
        </w:rPr>
      </w:pPr>
    </w:p>
    <w:p w14:paraId="2A3C21E8"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3547E9">
        <w:rPr>
          <w:rFonts w:ascii="Times New Roman" w:hAnsi="Times New Roman" w:cs="Times New Roman"/>
          <w:b/>
          <w:sz w:val="24"/>
          <w:szCs w:val="24"/>
        </w:rPr>
        <w:t>Mission</w:t>
      </w:r>
      <w:r w:rsidRPr="003547E9">
        <w:rPr>
          <w:rFonts w:ascii="Times New Roman" w:hAnsi="Times New Roman" w:cs="Times New Roman"/>
          <w:sz w:val="24"/>
          <w:szCs w:val="24"/>
        </w:rPr>
        <w:t xml:space="preserve">: </w:t>
      </w:r>
      <w:r>
        <w:rPr>
          <w:rFonts w:ascii="Times New Roman" w:hAnsi="Times New Roman" w:cs="Times New Roman"/>
          <w:sz w:val="24"/>
          <w:szCs w:val="24"/>
        </w:rPr>
        <w:t>The CYFC’s mission is to p</w:t>
      </w:r>
      <w:r w:rsidRPr="003547E9">
        <w:rPr>
          <w:rFonts w:ascii="Times New Roman" w:hAnsi="Times New Roman" w:cs="Times New Roman"/>
          <w:sz w:val="24"/>
          <w:szCs w:val="24"/>
        </w:rPr>
        <w:t>romote and support basic, applied, and translational interdisciplinary research pertaining to the behavior, health and development of children and youth, their f</w:t>
      </w:r>
      <w:r>
        <w:rPr>
          <w:rFonts w:ascii="Times New Roman" w:hAnsi="Times New Roman" w:cs="Times New Roman"/>
          <w:sz w:val="24"/>
          <w:szCs w:val="24"/>
        </w:rPr>
        <w:t xml:space="preserve">amilies and their communities. </w:t>
      </w:r>
    </w:p>
    <w:p w14:paraId="5FED7E1F" w14:textId="77777777" w:rsidR="00D964CD" w:rsidRPr="003547E9"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3547E9">
        <w:rPr>
          <w:rFonts w:ascii="Times New Roman" w:hAnsi="Times New Roman" w:cs="Times New Roman"/>
          <w:b/>
          <w:sz w:val="24"/>
          <w:szCs w:val="24"/>
        </w:rPr>
        <w:t>Initiatives:</w:t>
      </w:r>
      <w:r w:rsidRPr="003547E9">
        <w:rPr>
          <w:rFonts w:ascii="Times New Roman" w:hAnsi="Times New Roman" w:cs="Times New Roman"/>
          <w:sz w:val="24"/>
          <w:szCs w:val="24"/>
        </w:rPr>
        <w:t xml:space="preserve">  Expand support for research on multi-level human systems processes (e.g., intersections </w:t>
      </w:r>
      <w:r w:rsidRPr="00634D32">
        <w:rPr>
          <w:rFonts w:ascii="Times New Roman" w:hAnsi="Times New Roman" w:cs="Times New Roman"/>
          <w:sz w:val="24"/>
          <w:szCs w:val="24"/>
        </w:rPr>
        <w:t>among</w:t>
      </w:r>
      <w:r w:rsidRPr="003547E9">
        <w:rPr>
          <w:rFonts w:ascii="Times New Roman" w:hAnsi="Times New Roman" w:cs="Times New Roman"/>
          <w:sz w:val="24"/>
          <w:szCs w:val="24"/>
        </w:rPr>
        <w:t xml:space="preserve"> brain, behavior, and health), the impact of resource disparities on the integrity of these interlocking systems</w:t>
      </w:r>
      <w:r w:rsidRPr="00634D32">
        <w:rPr>
          <w:rFonts w:ascii="Times New Roman" w:hAnsi="Times New Roman" w:cs="Times New Roman"/>
          <w:sz w:val="24"/>
          <w:szCs w:val="24"/>
        </w:rPr>
        <w:t>,</w:t>
      </w:r>
      <w:r w:rsidRPr="003547E9">
        <w:rPr>
          <w:rFonts w:ascii="Times New Roman" w:hAnsi="Times New Roman" w:cs="Times New Roman"/>
          <w:sz w:val="24"/>
          <w:szCs w:val="24"/>
        </w:rPr>
        <w:t xml:space="preserve"> and </w:t>
      </w:r>
      <w:r w:rsidRPr="00634D32">
        <w:rPr>
          <w:rFonts w:ascii="Times New Roman" w:hAnsi="Times New Roman" w:cs="Times New Roman"/>
          <w:sz w:val="24"/>
          <w:szCs w:val="24"/>
        </w:rPr>
        <w:t xml:space="preserve">the role of </w:t>
      </w:r>
      <w:r w:rsidRPr="003547E9">
        <w:rPr>
          <w:rFonts w:ascii="Times New Roman" w:hAnsi="Times New Roman" w:cs="Times New Roman"/>
          <w:sz w:val="24"/>
          <w:szCs w:val="24"/>
        </w:rPr>
        <w:t xml:space="preserve">new technologies </w:t>
      </w:r>
      <w:r>
        <w:rPr>
          <w:rFonts w:ascii="Times New Roman" w:hAnsi="Times New Roman" w:cs="Times New Roman"/>
          <w:sz w:val="24"/>
          <w:szCs w:val="24"/>
        </w:rPr>
        <w:t>and methodologies for discovery and for</w:t>
      </w:r>
      <w:r w:rsidRPr="00634D32">
        <w:rPr>
          <w:rFonts w:ascii="Times New Roman" w:hAnsi="Times New Roman" w:cs="Times New Roman"/>
          <w:sz w:val="24"/>
          <w:szCs w:val="24"/>
        </w:rPr>
        <w:t xml:space="preserve"> </w:t>
      </w:r>
      <w:r w:rsidRPr="003547E9">
        <w:rPr>
          <w:rFonts w:ascii="Times New Roman" w:hAnsi="Times New Roman" w:cs="Times New Roman"/>
          <w:sz w:val="24"/>
          <w:szCs w:val="24"/>
        </w:rPr>
        <w:t>improv</w:t>
      </w:r>
      <w:r w:rsidRPr="00634D32">
        <w:rPr>
          <w:rFonts w:ascii="Times New Roman" w:hAnsi="Times New Roman" w:cs="Times New Roman"/>
          <w:sz w:val="24"/>
          <w:szCs w:val="24"/>
        </w:rPr>
        <w:t xml:space="preserve">ing </w:t>
      </w:r>
      <w:r w:rsidRPr="003547E9">
        <w:rPr>
          <w:rFonts w:ascii="Times New Roman" w:hAnsi="Times New Roman" w:cs="Times New Roman"/>
          <w:sz w:val="24"/>
          <w:szCs w:val="24"/>
        </w:rPr>
        <w:t xml:space="preserve">program and policy implementation and uptake </w:t>
      </w:r>
      <w:r w:rsidRPr="00634D32">
        <w:rPr>
          <w:rFonts w:ascii="Times New Roman" w:hAnsi="Times New Roman" w:cs="Times New Roman"/>
          <w:sz w:val="24"/>
          <w:szCs w:val="24"/>
        </w:rPr>
        <w:t xml:space="preserve">toward enhancing </w:t>
      </w:r>
      <w:r w:rsidRPr="003547E9">
        <w:rPr>
          <w:rFonts w:ascii="Times New Roman" w:hAnsi="Times New Roman" w:cs="Times New Roman"/>
          <w:sz w:val="24"/>
          <w:szCs w:val="24"/>
        </w:rPr>
        <w:t>impact</w:t>
      </w:r>
      <w:r w:rsidRPr="00634D32">
        <w:rPr>
          <w:rFonts w:ascii="Times New Roman" w:hAnsi="Times New Roman" w:cs="Times New Roman"/>
          <w:sz w:val="24"/>
          <w:szCs w:val="24"/>
        </w:rPr>
        <w:t>s o</w:t>
      </w:r>
      <w:r w:rsidRPr="003547E9">
        <w:rPr>
          <w:rFonts w:ascii="Times New Roman" w:hAnsi="Times New Roman" w:cs="Times New Roman"/>
          <w:sz w:val="24"/>
          <w:szCs w:val="24"/>
        </w:rPr>
        <w:t xml:space="preserve">n the health and well-being of children, youth, and families.  Populations of special interest </w:t>
      </w:r>
      <w:r>
        <w:rPr>
          <w:rFonts w:ascii="Times New Roman" w:hAnsi="Times New Roman" w:cs="Times New Roman"/>
          <w:sz w:val="24"/>
          <w:szCs w:val="24"/>
        </w:rPr>
        <w:t xml:space="preserve">within the larger </w:t>
      </w:r>
      <w:r w:rsidR="00A92463">
        <w:rPr>
          <w:rFonts w:ascii="Times New Roman" w:hAnsi="Times New Roman" w:cs="Times New Roman"/>
          <w:sz w:val="24"/>
          <w:szCs w:val="24"/>
        </w:rPr>
        <w:t xml:space="preserve">framework of </w:t>
      </w:r>
      <w:r>
        <w:rPr>
          <w:rFonts w:ascii="Times New Roman" w:hAnsi="Times New Roman" w:cs="Times New Roman"/>
          <w:sz w:val="24"/>
          <w:szCs w:val="24"/>
        </w:rPr>
        <w:t>children</w:t>
      </w:r>
      <w:r w:rsidR="00A92463">
        <w:rPr>
          <w:rFonts w:ascii="Times New Roman" w:hAnsi="Times New Roman" w:cs="Times New Roman"/>
          <w:sz w:val="24"/>
          <w:szCs w:val="24"/>
        </w:rPr>
        <w:t>,</w:t>
      </w:r>
      <w:r>
        <w:rPr>
          <w:rFonts w:ascii="Times New Roman" w:hAnsi="Times New Roman" w:cs="Times New Roman"/>
          <w:sz w:val="24"/>
          <w:szCs w:val="24"/>
        </w:rPr>
        <w:t xml:space="preserve"> youth and families </w:t>
      </w:r>
      <w:r w:rsidRPr="003547E9">
        <w:rPr>
          <w:rFonts w:ascii="Times New Roman" w:hAnsi="Times New Roman" w:cs="Times New Roman"/>
          <w:sz w:val="24"/>
          <w:szCs w:val="24"/>
        </w:rPr>
        <w:t xml:space="preserve">include military families and victims of child maltreatment.  </w:t>
      </w:r>
    </w:p>
    <w:p w14:paraId="350C57FC"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3547E9">
        <w:rPr>
          <w:rFonts w:ascii="Times New Roman" w:hAnsi="Times New Roman" w:cs="Times New Roman"/>
          <w:b/>
          <w:sz w:val="24"/>
          <w:szCs w:val="24"/>
        </w:rPr>
        <w:t>Resource Needs</w:t>
      </w:r>
      <w:r w:rsidRPr="003547E9">
        <w:rPr>
          <w:rFonts w:ascii="Times New Roman" w:hAnsi="Times New Roman" w:cs="Times New Roman"/>
          <w:sz w:val="24"/>
          <w:szCs w:val="24"/>
        </w:rPr>
        <w:t xml:space="preserve">. Time demands on our faculty limit opportunities to pursue novel interdisciplinary research along the translational spectrum. The CYFC </w:t>
      </w:r>
      <w:r>
        <w:rPr>
          <w:rFonts w:ascii="Times New Roman" w:hAnsi="Times New Roman" w:cs="Times New Roman"/>
          <w:sz w:val="24"/>
          <w:szCs w:val="24"/>
        </w:rPr>
        <w:t xml:space="preserve">requires funding to continue its highly effective seed grant and faculty fellows competitions and funding also is needed for the CYFC to </w:t>
      </w:r>
      <w:r w:rsidRPr="003547E9">
        <w:rPr>
          <w:rFonts w:ascii="Times New Roman" w:hAnsi="Times New Roman" w:cs="Times New Roman"/>
          <w:sz w:val="24"/>
          <w:szCs w:val="24"/>
        </w:rPr>
        <w:t xml:space="preserve">develop additional competitive funding mechanisms, including for post-doctoral and faculty fellowships.  </w:t>
      </w:r>
    </w:p>
    <w:p w14:paraId="35982787" w14:textId="77777777" w:rsidR="00D964CD" w:rsidRDefault="00D964CD" w:rsidP="004D4B6F">
      <w:pPr>
        <w:tabs>
          <w:tab w:val="left" w:pos="8280"/>
        </w:tabs>
        <w:spacing w:after="0" w:line="240" w:lineRule="auto"/>
        <w:ind w:right="1080"/>
        <w:rPr>
          <w:rFonts w:ascii="Times New Roman" w:hAnsi="Times New Roman" w:cs="Times New Roman"/>
          <w:b/>
          <w:sz w:val="24"/>
          <w:szCs w:val="24"/>
        </w:rPr>
      </w:pPr>
    </w:p>
    <w:p w14:paraId="29313CBD" w14:textId="687D06A9" w:rsidR="00D964CD" w:rsidRPr="00634D32" w:rsidRDefault="00D964CD"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II. </w:t>
      </w:r>
      <w:r w:rsidRPr="00634D32">
        <w:rPr>
          <w:rFonts w:ascii="Times New Roman" w:hAnsi="Times New Roman" w:cs="Times New Roman"/>
          <w:b/>
          <w:sz w:val="24"/>
          <w:szCs w:val="24"/>
        </w:rPr>
        <w:t xml:space="preserve">The Clearinghouse for Military Family Readiness </w:t>
      </w:r>
      <w:r w:rsidRPr="00AC2042">
        <w:rPr>
          <w:rFonts w:ascii="Times New Roman" w:hAnsi="Times New Roman" w:cs="Times New Roman"/>
          <w:b/>
          <w:sz w:val="24"/>
          <w:szCs w:val="24"/>
        </w:rPr>
        <w:t>(</w:t>
      </w:r>
      <w:r w:rsidR="00AC2042" w:rsidRPr="00A75DEA">
        <w:rPr>
          <w:rFonts w:ascii="Times New Roman" w:hAnsi="Times New Roman" w:cs="Times New Roman"/>
          <w:b/>
          <w:sz w:val="24"/>
          <w:szCs w:val="24"/>
        </w:rPr>
        <w:t>C</w:t>
      </w:r>
      <w:r w:rsidR="00AC2042" w:rsidRPr="00495EDB">
        <w:rPr>
          <w:rFonts w:ascii="Times New Roman" w:hAnsi="Times New Roman" w:cs="Times New Roman"/>
          <w:b/>
          <w:sz w:val="24"/>
          <w:szCs w:val="24"/>
        </w:rPr>
        <w:t>learinghouse</w:t>
      </w:r>
      <w:r w:rsidRPr="00AC2042">
        <w:rPr>
          <w:rFonts w:ascii="Times New Roman" w:hAnsi="Times New Roman" w:cs="Times New Roman"/>
          <w:b/>
          <w:sz w:val="24"/>
          <w:szCs w:val="24"/>
        </w:rPr>
        <w:t>)</w:t>
      </w:r>
    </w:p>
    <w:p w14:paraId="60F3D834"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634D32">
        <w:rPr>
          <w:rFonts w:ascii="Times New Roman" w:hAnsi="Times New Roman" w:cs="Times New Roman"/>
          <w:b/>
          <w:sz w:val="24"/>
          <w:szCs w:val="24"/>
        </w:rPr>
        <w:t>Mission:</w:t>
      </w:r>
      <w:r w:rsidRPr="00634D32">
        <w:rPr>
          <w:rFonts w:ascii="Times New Roman" w:hAnsi="Times New Roman" w:cs="Times New Roman"/>
          <w:sz w:val="24"/>
          <w:szCs w:val="24"/>
        </w:rPr>
        <w:t xml:space="preserve">  Foster and support interdisciplinary applied research and evaluation, translational and implementation science, and outreach efforts that </w:t>
      </w:r>
      <w:r>
        <w:rPr>
          <w:rFonts w:ascii="Times New Roman" w:hAnsi="Times New Roman" w:cs="Times New Roman"/>
          <w:sz w:val="24"/>
          <w:szCs w:val="24"/>
        </w:rPr>
        <w:t>promote</w:t>
      </w:r>
      <w:r w:rsidRPr="00634D32">
        <w:rPr>
          <w:rFonts w:ascii="Times New Roman" w:hAnsi="Times New Roman" w:cs="Times New Roman"/>
          <w:sz w:val="24"/>
          <w:szCs w:val="24"/>
        </w:rPr>
        <w:t xml:space="preserve"> the health and well-being of Military service members and their families.</w:t>
      </w:r>
    </w:p>
    <w:p w14:paraId="05BA2FEA"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634D32">
        <w:rPr>
          <w:rFonts w:ascii="Times New Roman" w:hAnsi="Times New Roman" w:cs="Times New Roman"/>
          <w:b/>
          <w:sz w:val="24"/>
          <w:szCs w:val="24"/>
        </w:rPr>
        <w:t>Initiatives:</w:t>
      </w:r>
      <w:r w:rsidRPr="00634D32">
        <w:rPr>
          <w:rFonts w:ascii="Times New Roman" w:hAnsi="Times New Roman" w:cs="Times New Roman"/>
          <w:sz w:val="24"/>
          <w:szCs w:val="24"/>
        </w:rPr>
        <w:t xml:space="preserve"> Increase involvement in research on military families by CYF faculty members at Penn State; develop i</w:t>
      </w:r>
      <w:r>
        <w:rPr>
          <w:rFonts w:ascii="Times New Roman" w:hAnsi="Times New Roman" w:cs="Times New Roman"/>
          <w:sz w:val="24"/>
          <w:szCs w:val="24"/>
        </w:rPr>
        <w:t>n</w:t>
      </w:r>
      <w:r w:rsidRPr="00634D32">
        <w:rPr>
          <w:rFonts w:ascii="Times New Roman" w:hAnsi="Times New Roman" w:cs="Times New Roman"/>
          <w:sz w:val="24"/>
          <w:szCs w:val="24"/>
        </w:rPr>
        <w:t xml:space="preserve">novative approaches </w:t>
      </w:r>
      <w:r>
        <w:rPr>
          <w:rFonts w:ascii="Times New Roman" w:hAnsi="Times New Roman" w:cs="Times New Roman"/>
          <w:sz w:val="24"/>
          <w:szCs w:val="24"/>
        </w:rPr>
        <w:t>for</w:t>
      </w:r>
      <w:r w:rsidRPr="00634D32">
        <w:rPr>
          <w:rFonts w:ascii="Times New Roman" w:hAnsi="Times New Roman" w:cs="Times New Roman"/>
          <w:sz w:val="24"/>
          <w:szCs w:val="24"/>
        </w:rPr>
        <w:t xml:space="preserve"> more efficient research-to-practice translation; continue to build collaborative relationships with DoD and the service branches; pursue development opportunities for core funding</w:t>
      </w:r>
      <w:r>
        <w:rPr>
          <w:rFonts w:ascii="Times New Roman" w:hAnsi="Times New Roman" w:cs="Times New Roman"/>
          <w:sz w:val="24"/>
          <w:szCs w:val="24"/>
        </w:rPr>
        <w:t>.</w:t>
      </w:r>
    </w:p>
    <w:p w14:paraId="52CCE27F"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634D32">
        <w:rPr>
          <w:rFonts w:ascii="Times New Roman" w:hAnsi="Times New Roman" w:cs="Times New Roman"/>
          <w:b/>
          <w:sz w:val="24"/>
          <w:szCs w:val="24"/>
        </w:rPr>
        <w:t>Resource Needs</w:t>
      </w:r>
      <w:r w:rsidRPr="00634D32">
        <w:rPr>
          <w:rFonts w:ascii="Times New Roman" w:hAnsi="Times New Roman" w:cs="Times New Roman"/>
          <w:sz w:val="24"/>
          <w:szCs w:val="24"/>
        </w:rPr>
        <w:t xml:space="preserve">: Equipment and expertise for </w:t>
      </w:r>
      <w:r>
        <w:rPr>
          <w:rFonts w:ascii="Times New Roman" w:hAnsi="Times New Roman" w:cs="Times New Roman"/>
          <w:sz w:val="24"/>
          <w:szCs w:val="24"/>
        </w:rPr>
        <w:t>program/curriculum development, i</w:t>
      </w:r>
      <w:r w:rsidRPr="00634D32">
        <w:rPr>
          <w:rFonts w:ascii="Times New Roman" w:hAnsi="Times New Roman" w:cs="Times New Roman"/>
          <w:sz w:val="24"/>
          <w:szCs w:val="24"/>
        </w:rPr>
        <w:t xml:space="preserve">mplementation, dissemination (e.g., </w:t>
      </w:r>
      <w:r>
        <w:rPr>
          <w:rFonts w:ascii="Times New Roman" w:hAnsi="Times New Roman" w:cs="Times New Roman"/>
          <w:sz w:val="24"/>
          <w:szCs w:val="24"/>
        </w:rPr>
        <w:t xml:space="preserve">funds to support faculty fellowships to be embedded into DoD policy offices; </w:t>
      </w:r>
      <w:r w:rsidRPr="00634D32">
        <w:rPr>
          <w:rFonts w:ascii="Times New Roman" w:hAnsi="Times New Roman" w:cs="Times New Roman"/>
          <w:sz w:val="24"/>
          <w:szCs w:val="24"/>
        </w:rPr>
        <w:t>w</w:t>
      </w:r>
      <w:r w:rsidRPr="00CB4748">
        <w:rPr>
          <w:rFonts w:ascii="Times New Roman" w:hAnsi="Times New Roman" w:cs="Times New Roman"/>
          <w:sz w:val="24"/>
          <w:szCs w:val="24"/>
        </w:rPr>
        <w:t xml:space="preserve">ebcams </w:t>
      </w:r>
      <w:r w:rsidRPr="00634D32">
        <w:rPr>
          <w:rFonts w:ascii="Times New Roman" w:hAnsi="Times New Roman" w:cs="Times New Roman"/>
          <w:sz w:val="24"/>
          <w:szCs w:val="24"/>
        </w:rPr>
        <w:t xml:space="preserve">for </w:t>
      </w:r>
      <w:r w:rsidRPr="00CB4748">
        <w:rPr>
          <w:rFonts w:ascii="Times New Roman" w:hAnsi="Times New Roman" w:cs="Times New Roman"/>
          <w:sz w:val="24"/>
          <w:szCs w:val="24"/>
        </w:rPr>
        <w:t xml:space="preserve">in vivo </w:t>
      </w:r>
      <w:r w:rsidRPr="00634D32">
        <w:rPr>
          <w:rFonts w:ascii="Times New Roman" w:hAnsi="Times New Roman" w:cs="Times New Roman"/>
          <w:sz w:val="24"/>
          <w:szCs w:val="24"/>
        </w:rPr>
        <w:t>family consultations</w:t>
      </w:r>
      <w:r>
        <w:rPr>
          <w:rFonts w:ascii="Times New Roman" w:hAnsi="Times New Roman" w:cs="Times New Roman"/>
          <w:sz w:val="24"/>
          <w:szCs w:val="24"/>
        </w:rPr>
        <w:t>; funds for lecture series)</w:t>
      </w:r>
    </w:p>
    <w:p w14:paraId="191A0EB6" w14:textId="77777777" w:rsidR="00A96EEF" w:rsidRDefault="00A96EEF" w:rsidP="004D4B6F">
      <w:pPr>
        <w:tabs>
          <w:tab w:val="left" w:pos="8280"/>
        </w:tabs>
        <w:spacing w:after="0" w:line="240" w:lineRule="auto"/>
        <w:ind w:right="1080"/>
        <w:rPr>
          <w:rFonts w:ascii="Times New Roman" w:hAnsi="Times New Roman" w:cs="Times New Roman"/>
          <w:sz w:val="24"/>
          <w:szCs w:val="24"/>
        </w:rPr>
      </w:pPr>
    </w:p>
    <w:p w14:paraId="17B3172A" w14:textId="77777777" w:rsidR="00A96EEF" w:rsidRDefault="00A96EEF" w:rsidP="004D4B6F">
      <w:pPr>
        <w:tabs>
          <w:tab w:val="left" w:pos="8280"/>
        </w:tabs>
        <w:spacing w:after="0"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III. </w:t>
      </w:r>
      <w:r w:rsidRPr="003547E9">
        <w:rPr>
          <w:rFonts w:ascii="Times New Roman" w:hAnsi="Times New Roman" w:cs="Times New Roman"/>
          <w:b/>
          <w:sz w:val="24"/>
          <w:szCs w:val="24"/>
        </w:rPr>
        <w:t>Network on Child Protection and Well-Being</w:t>
      </w:r>
      <w:r w:rsidRPr="00634D32">
        <w:rPr>
          <w:rFonts w:ascii="Times New Roman" w:hAnsi="Times New Roman" w:cs="Times New Roman"/>
          <w:b/>
          <w:sz w:val="24"/>
          <w:szCs w:val="24"/>
        </w:rPr>
        <w:t xml:space="preserve"> </w:t>
      </w:r>
    </w:p>
    <w:p w14:paraId="4C8C5ED4" w14:textId="77777777" w:rsidR="00A96EEF" w:rsidRPr="00634D32" w:rsidRDefault="00A96EEF" w:rsidP="004D4B6F">
      <w:pPr>
        <w:tabs>
          <w:tab w:val="left" w:pos="8280"/>
        </w:tabs>
        <w:spacing w:after="0" w:line="240" w:lineRule="auto"/>
        <w:ind w:right="1080"/>
        <w:rPr>
          <w:rFonts w:ascii="Times New Roman" w:hAnsi="Times New Roman" w:cs="Times New Roman"/>
          <w:b/>
          <w:sz w:val="24"/>
          <w:szCs w:val="24"/>
        </w:rPr>
      </w:pPr>
    </w:p>
    <w:p w14:paraId="401ECA2D" w14:textId="1FE7E5FE" w:rsidR="00A96EEF" w:rsidRPr="00634D32" w:rsidRDefault="00A96EEF"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634D32">
        <w:rPr>
          <w:rFonts w:ascii="Times New Roman" w:hAnsi="Times New Roman" w:cs="Times New Roman"/>
          <w:b/>
          <w:sz w:val="24"/>
          <w:szCs w:val="24"/>
        </w:rPr>
        <w:t>Mission:</w:t>
      </w:r>
      <w:r w:rsidRPr="00634D32">
        <w:rPr>
          <w:rFonts w:ascii="Times New Roman" w:hAnsi="Times New Roman" w:cs="Times New Roman"/>
          <w:sz w:val="24"/>
          <w:szCs w:val="24"/>
        </w:rPr>
        <w:t xml:space="preserve"> </w:t>
      </w:r>
      <w:r>
        <w:rPr>
          <w:rFonts w:ascii="Times New Roman" w:hAnsi="Times New Roman" w:cs="Times New Roman"/>
          <w:sz w:val="24"/>
          <w:szCs w:val="24"/>
        </w:rPr>
        <w:t>To b</w:t>
      </w:r>
      <w:r w:rsidRPr="003547E9">
        <w:rPr>
          <w:rFonts w:ascii="Times New Roman" w:hAnsi="Times New Roman" w:cs="Times New Roman"/>
          <w:sz w:val="24"/>
          <w:szCs w:val="24"/>
        </w:rPr>
        <w:t>uild a sustainable network of researchers and practitioners who produce new knowledge</w:t>
      </w:r>
      <w:r w:rsidR="00F41955">
        <w:rPr>
          <w:rFonts w:ascii="Times New Roman" w:hAnsi="Times New Roman" w:cs="Times New Roman"/>
          <w:sz w:val="24"/>
          <w:szCs w:val="24"/>
        </w:rPr>
        <w:t>;</w:t>
      </w:r>
      <w:r w:rsidRPr="003547E9">
        <w:rPr>
          <w:rFonts w:ascii="Times New Roman" w:hAnsi="Times New Roman" w:cs="Times New Roman"/>
          <w:sz w:val="24"/>
          <w:szCs w:val="24"/>
        </w:rPr>
        <w:t xml:space="preserve"> </w:t>
      </w:r>
      <w:r>
        <w:rPr>
          <w:rFonts w:ascii="Times New Roman" w:hAnsi="Times New Roman" w:cs="Times New Roman"/>
          <w:sz w:val="24"/>
          <w:szCs w:val="24"/>
        </w:rPr>
        <w:t xml:space="preserve">to foster the </w:t>
      </w:r>
      <w:r w:rsidRPr="003547E9">
        <w:rPr>
          <w:rFonts w:ascii="Times New Roman" w:hAnsi="Times New Roman" w:cs="Times New Roman"/>
          <w:sz w:val="24"/>
          <w:szCs w:val="24"/>
        </w:rPr>
        <w:t>design and evaluat</w:t>
      </w:r>
      <w:r>
        <w:rPr>
          <w:rFonts w:ascii="Times New Roman" w:hAnsi="Times New Roman" w:cs="Times New Roman"/>
          <w:sz w:val="24"/>
          <w:szCs w:val="24"/>
        </w:rPr>
        <w:t>ion</w:t>
      </w:r>
      <w:r w:rsidRPr="003547E9">
        <w:rPr>
          <w:rFonts w:ascii="Times New Roman" w:hAnsi="Times New Roman" w:cs="Times New Roman"/>
          <w:sz w:val="24"/>
          <w:szCs w:val="24"/>
        </w:rPr>
        <w:t xml:space="preserve"> of novel approaches to the prevention, detection, and treatment of child abuse and neglect</w:t>
      </w:r>
      <w:r w:rsidR="00F41955">
        <w:rPr>
          <w:rFonts w:ascii="Times New Roman" w:hAnsi="Times New Roman" w:cs="Times New Roman"/>
          <w:sz w:val="24"/>
          <w:szCs w:val="24"/>
        </w:rPr>
        <w:t>;</w:t>
      </w:r>
      <w:r w:rsidRPr="003547E9">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3547E9">
        <w:rPr>
          <w:rFonts w:ascii="Times New Roman" w:hAnsi="Times New Roman" w:cs="Times New Roman"/>
          <w:sz w:val="24"/>
          <w:szCs w:val="24"/>
        </w:rPr>
        <w:t>create interdisciplinary education opportunities and experiences for Penn State students</w:t>
      </w:r>
      <w:r w:rsidR="00F41955">
        <w:rPr>
          <w:rFonts w:ascii="Times New Roman" w:hAnsi="Times New Roman" w:cs="Times New Roman"/>
          <w:sz w:val="24"/>
          <w:szCs w:val="24"/>
        </w:rPr>
        <w:t>;</w:t>
      </w:r>
      <w:r w:rsidRPr="003547E9">
        <w:rPr>
          <w:rFonts w:ascii="Times New Roman" w:hAnsi="Times New Roman" w:cs="Times New Roman"/>
          <w:sz w:val="24"/>
          <w:szCs w:val="24"/>
        </w:rPr>
        <w:t xml:space="preserve"> and</w:t>
      </w:r>
      <w:r>
        <w:rPr>
          <w:rFonts w:ascii="Times New Roman" w:hAnsi="Times New Roman" w:cs="Times New Roman"/>
          <w:sz w:val="24"/>
          <w:szCs w:val="24"/>
        </w:rPr>
        <w:t xml:space="preserve"> to</w:t>
      </w:r>
      <w:r w:rsidRPr="003547E9">
        <w:rPr>
          <w:rFonts w:ascii="Times New Roman" w:hAnsi="Times New Roman" w:cs="Times New Roman"/>
          <w:sz w:val="24"/>
          <w:szCs w:val="24"/>
        </w:rPr>
        <w:t xml:space="preserve"> put the products of these efforts to work in communities throughout Pennsylvania and beyond.  </w:t>
      </w:r>
      <w:r>
        <w:rPr>
          <w:rFonts w:ascii="Times New Roman" w:hAnsi="Times New Roman" w:cs="Times New Roman"/>
          <w:sz w:val="24"/>
          <w:szCs w:val="24"/>
        </w:rPr>
        <w:t>The</w:t>
      </w:r>
      <w:r w:rsidRPr="003547E9">
        <w:rPr>
          <w:rFonts w:ascii="Times New Roman" w:hAnsi="Times New Roman" w:cs="Times New Roman"/>
          <w:sz w:val="24"/>
          <w:szCs w:val="24"/>
        </w:rPr>
        <w:t xml:space="preserve"> Network </w:t>
      </w:r>
      <w:r>
        <w:rPr>
          <w:rFonts w:ascii="Times New Roman" w:hAnsi="Times New Roman" w:cs="Times New Roman"/>
          <w:sz w:val="24"/>
          <w:szCs w:val="24"/>
        </w:rPr>
        <w:t xml:space="preserve">also </w:t>
      </w:r>
      <w:r w:rsidRPr="003547E9">
        <w:rPr>
          <w:rFonts w:ascii="Times New Roman" w:hAnsi="Times New Roman" w:cs="Times New Roman"/>
          <w:sz w:val="24"/>
          <w:szCs w:val="24"/>
        </w:rPr>
        <w:t>will serve as the University’s coordinating entity for the dissemination of relevant communications, public awareness, student engagement, and service</w:t>
      </w:r>
      <w:r>
        <w:rPr>
          <w:rFonts w:ascii="Times New Roman" w:hAnsi="Times New Roman" w:cs="Times New Roman"/>
          <w:sz w:val="24"/>
          <w:szCs w:val="24"/>
        </w:rPr>
        <w:t>s</w:t>
      </w:r>
      <w:r w:rsidRPr="003547E9">
        <w:rPr>
          <w:rFonts w:ascii="Times New Roman" w:hAnsi="Times New Roman" w:cs="Times New Roman"/>
          <w:sz w:val="24"/>
          <w:szCs w:val="24"/>
        </w:rPr>
        <w:t xml:space="preserve"> pertaining to child protection and well-being information and initiatives.</w:t>
      </w:r>
    </w:p>
    <w:p w14:paraId="783EEE0C" w14:textId="22175B36" w:rsidR="00A96EEF" w:rsidRPr="00634D32" w:rsidRDefault="00A96EEF"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634D32">
        <w:rPr>
          <w:rFonts w:ascii="Times New Roman" w:hAnsi="Times New Roman" w:cs="Times New Roman"/>
          <w:b/>
          <w:sz w:val="24"/>
          <w:szCs w:val="24"/>
        </w:rPr>
        <w:t xml:space="preserve">Initiatives:  </w:t>
      </w:r>
      <w:r w:rsidRPr="00634D32">
        <w:rPr>
          <w:rFonts w:ascii="Times New Roman" w:hAnsi="Times New Roman" w:cs="Times New Roman"/>
          <w:sz w:val="24"/>
          <w:szCs w:val="24"/>
        </w:rPr>
        <w:t xml:space="preserve">Build </w:t>
      </w:r>
      <w:r w:rsidRPr="00F02247">
        <w:rPr>
          <w:rFonts w:ascii="Times New Roman" w:hAnsi="Times New Roman" w:cs="Times New Roman"/>
          <w:i/>
          <w:sz w:val="24"/>
          <w:szCs w:val="24"/>
        </w:rPr>
        <w:t>research</w:t>
      </w:r>
      <w:r w:rsidRPr="00634D32">
        <w:rPr>
          <w:rFonts w:ascii="Times New Roman" w:hAnsi="Times New Roman" w:cs="Times New Roman"/>
          <w:sz w:val="24"/>
          <w:szCs w:val="24"/>
        </w:rPr>
        <w:t xml:space="preserve"> capacity through a cluster hire of at least 12 new faculty members and through fostering their collaborations with current CYF faculty</w:t>
      </w:r>
      <w:r>
        <w:rPr>
          <w:rFonts w:ascii="Times New Roman" w:hAnsi="Times New Roman" w:cs="Times New Roman"/>
          <w:sz w:val="24"/>
          <w:szCs w:val="24"/>
        </w:rPr>
        <w:t>;  b</w:t>
      </w:r>
      <w:r w:rsidRPr="00634D32">
        <w:rPr>
          <w:rFonts w:ascii="Times New Roman" w:hAnsi="Times New Roman" w:cs="Times New Roman"/>
          <w:sz w:val="24"/>
          <w:szCs w:val="24"/>
        </w:rPr>
        <w:t xml:space="preserve">uild an </w:t>
      </w:r>
      <w:r w:rsidRPr="00F02247">
        <w:rPr>
          <w:rFonts w:ascii="Times New Roman" w:hAnsi="Times New Roman" w:cs="Times New Roman"/>
          <w:i/>
          <w:sz w:val="24"/>
          <w:szCs w:val="24"/>
        </w:rPr>
        <w:t>education</w:t>
      </w:r>
      <w:r w:rsidRPr="00634D32">
        <w:rPr>
          <w:rFonts w:ascii="Times New Roman" w:hAnsi="Times New Roman" w:cs="Times New Roman"/>
          <w:sz w:val="24"/>
          <w:szCs w:val="24"/>
        </w:rPr>
        <w:t xml:space="preserve"> program that ranges from undergraduate (inter-disciplinary undergraduate minor on child maltreatment) and graduate (interdisciplinary graduate certificate) offerings, to speaker</w:t>
      </w:r>
      <w:r w:rsidR="00F41955">
        <w:rPr>
          <w:rFonts w:ascii="Times New Roman" w:hAnsi="Times New Roman" w:cs="Times New Roman"/>
          <w:sz w:val="24"/>
          <w:szCs w:val="24"/>
        </w:rPr>
        <w:t>s</w:t>
      </w:r>
      <w:r w:rsidRPr="00634D32">
        <w:rPr>
          <w:rFonts w:ascii="Times New Roman" w:hAnsi="Times New Roman" w:cs="Times New Roman"/>
          <w:sz w:val="24"/>
          <w:szCs w:val="24"/>
        </w:rPr>
        <w:t xml:space="preserve"> and an annual conference series</w:t>
      </w:r>
      <w:r>
        <w:rPr>
          <w:rFonts w:ascii="Times New Roman" w:hAnsi="Times New Roman" w:cs="Times New Roman"/>
          <w:sz w:val="24"/>
          <w:szCs w:val="24"/>
        </w:rPr>
        <w:t xml:space="preserve">; promote </w:t>
      </w:r>
      <w:r w:rsidRPr="00F02247">
        <w:rPr>
          <w:rFonts w:ascii="Times New Roman" w:hAnsi="Times New Roman" w:cs="Times New Roman"/>
          <w:i/>
          <w:sz w:val="24"/>
          <w:szCs w:val="24"/>
        </w:rPr>
        <w:t>engagement</w:t>
      </w:r>
      <w:r>
        <w:rPr>
          <w:rFonts w:ascii="Times New Roman" w:hAnsi="Times New Roman" w:cs="Times New Roman"/>
          <w:sz w:val="24"/>
          <w:szCs w:val="24"/>
        </w:rPr>
        <w:t>,</w:t>
      </w:r>
      <w:r w:rsidRPr="00634D32">
        <w:rPr>
          <w:rFonts w:ascii="Times New Roman" w:hAnsi="Times New Roman" w:cs="Times New Roman"/>
          <w:sz w:val="24"/>
          <w:szCs w:val="24"/>
        </w:rPr>
        <w:t xml:space="preserve"> including through diverse communications approaches and university-community collaborations.</w:t>
      </w:r>
    </w:p>
    <w:p w14:paraId="213F2A10" w14:textId="77777777" w:rsidR="00A96EEF" w:rsidRDefault="00A96EEF"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634D32">
        <w:rPr>
          <w:rFonts w:ascii="Times New Roman" w:hAnsi="Times New Roman" w:cs="Times New Roman"/>
          <w:b/>
          <w:sz w:val="24"/>
          <w:szCs w:val="24"/>
        </w:rPr>
        <w:t>Resource Needs</w:t>
      </w:r>
      <w:r>
        <w:rPr>
          <w:rFonts w:ascii="Times New Roman" w:hAnsi="Times New Roman" w:cs="Times New Roman"/>
          <w:sz w:val="24"/>
          <w:szCs w:val="24"/>
        </w:rPr>
        <w:t xml:space="preserve">:  </w:t>
      </w:r>
      <w:r w:rsidRPr="00634D32">
        <w:rPr>
          <w:rFonts w:ascii="Times New Roman" w:hAnsi="Times New Roman" w:cs="Times New Roman"/>
          <w:sz w:val="24"/>
          <w:szCs w:val="24"/>
        </w:rPr>
        <w:t>Align Network cofund support to match with other ongoing cluster hire initiatives at the University</w:t>
      </w:r>
      <w:r>
        <w:rPr>
          <w:rFonts w:ascii="Times New Roman" w:hAnsi="Times New Roman" w:cs="Times New Roman"/>
          <w:sz w:val="24"/>
          <w:szCs w:val="24"/>
        </w:rPr>
        <w:t xml:space="preserve">; obtain funding </w:t>
      </w:r>
      <w:r w:rsidRPr="00634D32">
        <w:rPr>
          <w:rFonts w:ascii="Times New Roman" w:hAnsi="Times New Roman" w:cs="Times New Roman"/>
          <w:sz w:val="24"/>
          <w:szCs w:val="24"/>
        </w:rPr>
        <w:t>for the Network</w:t>
      </w:r>
      <w:r>
        <w:rPr>
          <w:rFonts w:ascii="Times New Roman" w:hAnsi="Times New Roman" w:cs="Times New Roman"/>
          <w:sz w:val="24"/>
          <w:szCs w:val="24"/>
        </w:rPr>
        <w:t>’s research (seed grants; faculty fellowships) and education (annual conference; speakers) activities</w:t>
      </w:r>
      <w:r w:rsidRPr="00634D32">
        <w:rPr>
          <w:rFonts w:ascii="Times New Roman" w:hAnsi="Times New Roman" w:cs="Times New Roman"/>
          <w:sz w:val="24"/>
          <w:szCs w:val="24"/>
        </w:rPr>
        <w:t>,</w:t>
      </w:r>
      <w:r>
        <w:rPr>
          <w:rFonts w:ascii="Times New Roman" w:hAnsi="Times New Roman" w:cs="Times New Roman"/>
          <w:sz w:val="24"/>
          <w:szCs w:val="24"/>
        </w:rPr>
        <w:t xml:space="preserve"> funds that are</w:t>
      </w:r>
      <w:r w:rsidRPr="00634D32">
        <w:rPr>
          <w:rFonts w:ascii="Times New Roman" w:hAnsi="Times New Roman" w:cs="Times New Roman"/>
          <w:sz w:val="24"/>
          <w:szCs w:val="24"/>
        </w:rPr>
        <w:t xml:space="preserve"> currently limited to </w:t>
      </w:r>
      <w:r>
        <w:rPr>
          <w:rFonts w:ascii="Times New Roman" w:hAnsi="Times New Roman" w:cs="Times New Roman"/>
          <w:sz w:val="24"/>
          <w:szCs w:val="24"/>
        </w:rPr>
        <w:t>3.5</w:t>
      </w:r>
      <w:r w:rsidRPr="00634D32">
        <w:rPr>
          <w:rFonts w:ascii="Times New Roman" w:hAnsi="Times New Roman" w:cs="Times New Roman"/>
          <w:sz w:val="24"/>
          <w:szCs w:val="24"/>
        </w:rPr>
        <w:t xml:space="preserve"> years.  </w:t>
      </w:r>
    </w:p>
    <w:p w14:paraId="0F3D6A47" w14:textId="77777777" w:rsidR="00D964CD" w:rsidRPr="003547E9" w:rsidRDefault="00D964CD" w:rsidP="004D4B6F">
      <w:pPr>
        <w:tabs>
          <w:tab w:val="left" w:pos="8280"/>
        </w:tabs>
        <w:spacing w:after="0" w:line="240" w:lineRule="auto"/>
        <w:ind w:right="1080"/>
        <w:rPr>
          <w:rFonts w:ascii="Times New Roman" w:hAnsi="Times New Roman" w:cs="Times New Roman"/>
          <w:sz w:val="24"/>
          <w:szCs w:val="24"/>
        </w:rPr>
      </w:pPr>
    </w:p>
    <w:p w14:paraId="4222DDB1" w14:textId="77777777" w:rsidR="00D964CD" w:rsidRPr="00634D32" w:rsidRDefault="00D964CD"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IV. </w:t>
      </w:r>
      <w:r w:rsidRPr="00634D32">
        <w:rPr>
          <w:rFonts w:ascii="Times New Roman" w:hAnsi="Times New Roman" w:cs="Times New Roman"/>
          <w:b/>
          <w:sz w:val="24"/>
          <w:szCs w:val="24"/>
        </w:rPr>
        <w:t>Population Research Institute (PRI)</w:t>
      </w:r>
    </w:p>
    <w:p w14:paraId="4E9F961C"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615398">
        <w:rPr>
          <w:rFonts w:ascii="Times New Roman" w:hAnsi="Times New Roman" w:cs="Times New Roman"/>
          <w:b/>
          <w:sz w:val="24"/>
          <w:szCs w:val="24"/>
        </w:rPr>
        <w:t>Mission</w:t>
      </w:r>
      <w:r w:rsidRPr="00615398">
        <w:rPr>
          <w:rFonts w:ascii="Times New Roman" w:hAnsi="Times New Roman" w:cs="Times New Roman"/>
          <w:sz w:val="24"/>
          <w:szCs w:val="24"/>
        </w:rPr>
        <w:t xml:space="preserve">:  </w:t>
      </w:r>
      <w:r w:rsidRPr="00634D32">
        <w:rPr>
          <w:rFonts w:ascii="Times New Roman" w:hAnsi="Times New Roman" w:cs="Times New Roman"/>
          <w:sz w:val="24"/>
          <w:szCs w:val="24"/>
        </w:rPr>
        <w:t>S</w:t>
      </w:r>
      <w:r w:rsidRPr="00615398">
        <w:rPr>
          <w:rFonts w:ascii="Times New Roman" w:hAnsi="Times New Roman" w:cs="Times New Roman"/>
          <w:sz w:val="24"/>
          <w:szCs w:val="24"/>
        </w:rPr>
        <w:t xml:space="preserve">upport population science </w:t>
      </w:r>
      <w:r w:rsidRPr="00634D32">
        <w:rPr>
          <w:rFonts w:ascii="Times New Roman" w:hAnsi="Times New Roman" w:cs="Times New Roman"/>
          <w:sz w:val="24"/>
          <w:szCs w:val="24"/>
        </w:rPr>
        <w:t xml:space="preserve">by </w:t>
      </w:r>
      <w:r>
        <w:rPr>
          <w:rFonts w:ascii="Times New Roman" w:hAnsi="Times New Roman" w:cs="Times New Roman"/>
          <w:sz w:val="24"/>
          <w:szCs w:val="24"/>
        </w:rPr>
        <w:t>PRI F</w:t>
      </w:r>
      <w:r w:rsidRPr="00634D32">
        <w:rPr>
          <w:rFonts w:ascii="Times New Roman" w:hAnsi="Times New Roman" w:cs="Times New Roman"/>
          <w:sz w:val="24"/>
          <w:szCs w:val="24"/>
        </w:rPr>
        <w:t>aculty A</w:t>
      </w:r>
      <w:r w:rsidRPr="00615398">
        <w:rPr>
          <w:rFonts w:ascii="Times New Roman" w:hAnsi="Times New Roman" w:cs="Times New Roman"/>
          <w:sz w:val="24"/>
          <w:szCs w:val="24"/>
        </w:rPr>
        <w:t xml:space="preserve">ffiliates and </w:t>
      </w:r>
      <w:r w:rsidRPr="00634D32">
        <w:rPr>
          <w:rFonts w:ascii="Times New Roman" w:hAnsi="Times New Roman" w:cs="Times New Roman"/>
          <w:sz w:val="24"/>
          <w:szCs w:val="24"/>
        </w:rPr>
        <w:t>A</w:t>
      </w:r>
      <w:r w:rsidRPr="00615398">
        <w:rPr>
          <w:rFonts w:ascii="Times New Roman" w:hAnsi="Times New Roman" w:cs="Times New Roman"/>
          <w:sz w:val="24"/>
          <w:szCs w:val="24"/>
        </w:rPr>
        <w:t>ssociates</w:t>
      </w:r>
      <w:r w:rsidRPr="00634D32">
        <w:rPr>
          <w:rFonts w:ascii="Times New Roman" w:hAnsi="Times New Roman" w:cs="Times New Roman"/>
          <w:sz w:val="24"/>
          <w:szCs w:val="24"/>
        </w:rPr>
        <w:t xml:space="preserve"> toward advancing </w:t>
      </w:r>
      <w:r w:rsidRPr="00615398">
        <w:rPr>
          <w:rFonts w:ascii="Times New Roman" w:hAnsi="Times New Roman" w:cs="Times New Roman"/>
          <w:sz w:val="24"/>
          <w:szCs w:val="24"/>
        </w:rPr>
        <w:t xml:space="preserve">understanding of human population dynamics. </w:t>
      </w:r>
      <w:r w:rsidRPr="00634D32">
        <w:rPr>
          <w:rFonts w:ascii="Times New Roman" w:hAnsi="Times New Roman" w:cs="Times New Roman"/>
          <w:sz w:val="24"/>
          <w:szCs w:val="24"/>
        </w:rPr>
        <w:t xml:space="preserve"> Priority areas include i</w:t>
      </w:r>
      <w:r w:rsidRPr="00615398">
        <w:rPr>
          <w:rFonts w:ascii="Times New Roman" w:hAnsi="Times New Roman" w:cs="Times New Roman"/>
          <w:sz w:val="24"/>
          <w:szCs w:val="24"/>
        </w:rPr>
        <w:t xml:space="preserve">mmigration, inequality and </w:t>
      </w:r>
      <w:r w:rsidRPr="00634D32">
        <w:rPr>
          <w:rFonts w:ascii="Times New Roman" w:hAnsi="Times New Roman" w:cs="Times New Roman"/>
          <w:sz w:val="24"/>
          <w:szCs w:val="24"/>
        </w:rPr>
        <w:t xml:space="preserve">population </w:t>
      </w:r>
      <w:r w:rsidRPr="00615398">
        <w:rPr>
          <w:rFonts w:ascii="Times New Roman" w:hAnsi="Times New Roman" w:cs="Times New Roman"/>
          <w:sz w:val="24"/>
          <w:szCs w:val="24"/>
        </w:rPr>
        <w:t xml:space="preserve">health, communities and neighborhoods, and adolescence/young adulthood.  </w:t>
      </w:r>
    </w:p>
    <w:p w14:paraId="5B4E7C99"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3A2200">
        <w:rPr>
          <w:rFonts w:ascii="Times New Roman" w:hAnsi="Times New Roman" w:cs="Times New Roman"/>
          <w:b/>
          <w:sz w:val="24"/>
          <w:szCs w:val="24"/>
        </w:rPr>
        <w:t>Initiatives</w:t>
      </w:r>
      <w:r w:rsidRPr="00634D32">
        <w:rPr>
          <w:rFonts w:ascii="Times New Roman" w:hAnsi="Times New Roman" w:cs="Times New Roman"/>
          <w:sz w:val="24"/>
          <w:szCs w:val="24"/>
        </w:rPr>
        <w:t xml:space="preserve">:  Support faculty members’ </w:t>
      </w:r>
      <w:r>
        <w:rPr>
          <w:rFonts w:ascii="Times New Roman" w:hAnsi="Times New Roman" w:cs="Times New Roman"/>
          <w:sz w:val="24"/>
          <w:szCs w:val="24"/>
        </w:rPr>
        <w:t xml:space="preserve">research productivity by addressing challenges of the current context, including </w:t>
      </w:r>
      <w:r w:rsidRPr="00634D32">
        <w:rPr>
          <w:rFonts w:ascii="Times New Roman" w:hAnsi="Times New Roman" w:cs="Times New Roman"/>
          <w:sz w:val="24"/>
          <w:szCs w:val="24"/>
        </w:rPr>
        <w:t xml:space="preserve">an increasingly competitive grant environment, reductions in access to public-use and restricted data, rising administrative requirements, changing technologies, and new and emerging research methods.  </w:t>
      </w:r>
    </w:p>
    <w:p w14:paraId="6D0EDDE9"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3A2200">
        <w:rPr>
          <w:rFonts w:ascii="Times New Roman" w:hAnsi="Times New Roman" w:cs="Times New Roman"/>
          <w:b/>
          <w:sz w:val="24"/>
          <w:szCs w:val="24"/>
        </w:rPr>
        <w:t>Resource Needs</w:t>
      </w:r>
      <w:r w:rsidRPr="00634D32">
        <w:rPr>
          <w:rFonts w:ascii="Times New Roman" w:hAnsi="Times New Roman" w:cs="Times New Roman"/>
          <w:sz w:val="24"/>
          <w:szCs w:val="24"/>
        </w:rPr>
        <w:t xml:space="preserve">: </w:t>
      </w:r>
      <w:r w:rsidRPr="00D931FF">
        <w:rPr>
          <w:rFonts w:ascii="Times New Roman" w:hAnsi="Times New Roman" w:cs="Times New Roman"/>
          <w:sz w:val="24"/>
          <w:szCs w:val="24"/>
        </w:rPr>
        <w:t xml:space="preserve">Continued support for PRI for next funding period </w:t>
      </w:r>
      <w:r w:rsidRPr="00634D32">
        <w:rPr>
          <w:rFonts w:ascii="Times New Roman" w:hAnsi="Times New Roman" w:cs="Times New Roman"/>
          <w:sz w:val="24"/>
          <w:szCs w:val="24"/>
        </w:rPr>
        <w:t xml:space="preserve">(2016-2021) </w:t>
      </w:r>
      <w:r w:rsidRPr="00D931FF">
        <w:rPr>
          <w:rFonts w:ascii="Times New Roman" w:hAnsi="Times New Roman" w:cs="Times New Roman"/>
          <w:sz w:val="24"/>
          <w:szCs w:val="24"/>
        </w:rPr>
        <w:t>in the form of match</w:t>
      </w:r>
      <w:r w:rsidRPr="00634D32">
        <w:rPr>
          <w:rFonts w:ascii="Times New Roman" w:hAnsi="Times New Roman" w:cs="Times New Roman"/>
          <w:sz w:val="24"/>
          <w:szCs w:val="24"/>
        </w:rPr>
        <w:t>ing funds</w:t>
      </w:r>
      <w:r w:rsidRPr="00D931FF">
        <w:rPr>
          <w:rFonts w:ascii="Times New Roman" w:hAnsi="Times New Roman" w:cs="Times New Roman"/>
          <w:sz w:val="24"/>
          <w:szCs w:val="24"/>
        </w:rPr>
        <w:t xml:space="preserve"> from SSRI, OVPR, and relevant colleges</w:t>
      </w:r>
      <w:r>
        <w:rPr>
          <w:rFonts w:ascii="Times New Roman" w:hAnsi="Times New Roman" w:cs="Times New Roman"/>
          <w:sz w:val="24"/>
          <w:szCs w:val="24"/>
        </w:rPr>
        <w:t>.</w:t>
      </w:r>
    </w:p>
    <w:p w14:paraId="6E6415CC"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p>
    <w:p w14:paraId="10A53184" w14:textId="77777777" w:rsidR="00D964CD" w:rsidRPr="00A20EF4" w:rsidRDefault="00D964CD" w:rsidP="004D4B6F">
      <w:pPr>
        <w:tabs>
          <w:tab w:val="left" w:pos="8280"/>
        </w:tabs>
        <w:spacing w:after="0" w:line="240" w:lineRule="auto"/>
        <w:ind w:right="1080"/>
        <w:rPr>
          <w:rFonts w:ascii="Times New Roman" w:hAnsi="Times New Roman" w:cs="Times New Roman"/>
          <w:b/>
          <w:sz w:val="24"/>
          <w:szCs w:val="24"/>
        </w:rPr>
      </w:pPr>
      <w:r w:rsidRPr="00A20EF4">
        <w:rPr>
          <w:rFonts w:ascii="Times New Roman" w:hAnsi="Times New Roman" w:cs="Times New Roman"/>
          <w:b/>
          <w:sz w:val="24"/>
          <w:szCs w:val="24"/>
        </w:rPr>
        <w:t>V. PSU-Census Bureau Research Data Center (RDC)</w:t>
      </w:r>
    </w:p>
    <w:p w14:paraId="2C6958EA" w14:textId="77777777" w:rsidR="00D964CD" w:rsidRPr="00A20EF4" w:rsidRDefault="00D964CD" w:rsidP="004D4B6F">
      <w:pPr>
        <w:tabs>
          <w:tab w:val="left" w:pos="8280"/>
        </w:tabs>
        <w:spacing w:after="0" w:line="240" w:lineRule="auto"/>
        <w:ind w:right="1080"/>
        <w:rPr>
          <w:rFonts w:ascii="Times New Roman" w:hAnsi="Times New Roman" w:cs="Times New Roman"/>
          <w:b/>
          <w:sz w:val="24"/>
          <w:szCs w:val="24"/>
        </w:rPr>
      </w:pPr>
    </w:p>
    <w:p w14:paraId="6084D92E" w14:textId="77777777" w:rsidR="00D964CD" w:rsidRPr="00A20EF4" w:rsidRDefault="00D964CD" w:rsidP="004D4B6F">
      <w:pPr>
        <w:tabs>
          <w:tab w:val="left" w:pos="8280"/>
        </w:tabs>
        <w:spacing w:after="0" w:line="240" w:lineRule="auto"/>
        <w:ind w:right="1080"/>
        <w:rPr>
          <w:rFonts w:ascii="Times New Roman" w:hAnsi="Times New Roman" w:cs="Times New Roman"/>
          <w:sz w:val="24"/>
          <w:szCs w:val="24"/>
        </w:rPr>
      </w:pPr>
      <w:r w:rsidRPr="00A20EF4">
        <w:rPr>
          <w:rFonts w:ascii="Times New Roman" w:hAnsi="Times New Roman" w:cs="Times New Roman"/>
          <w:b/>
          <w:sz w:val="24"/>
          <w:szCs w:val="24"/>
        </w:rPr>
        <w:t>A. Mission</w:t>
      </w:r>
      <w:r w:rsidRPr="00A20EF4">
        <w:rPr>
          <w:rFonts w:ascii="Times New Roman" w:hAnsi="Times New Roman" w:cs="Times New Roman"/>
          <w:sz w:val="24"/>
          <w:szCs w:val="24"/>
        </w:rPr>
        <w:t xml:space="preserve">:  Support faculty and graduate student research that uses the confidential data from the U.S. Census Bureau and National Center for Health Statistics.  </w:t>
      </w:r>
      <w:r w:rsidRPr="00A20EF4">
        <w:rPr>
          <w:rFonts w:ascii="Times New Roman" w:eastAsia="Calibri" w:hAnsi="Times New Roman" w:cs="Times New Roman"/>
          <w:sz w:val="24"/>
          <w:szCs w:val="24"/>
        </w:rPr>
        <w:t xml:space="preserve">These data include demographic data from the population censuses and surveys, establishment data from the economic censuses and surveys, and health data from the NCHS surveys.  </w:t>
      </w:r>
    </w:p>
    <w:p w14:paraId="638CA12F" w14:textId="77777777" w:rsidR="00D964CD" w:rsidRPr="00A20EF4" w:rsidRDefault="00D964CD" w:rsidP="004D4B6F">
      <w:pPr>
        <w:tabs>
          <w:tab w:val="left" w:pos="8280"/>
        </w:tabs>
        <w:spacing w:after="0" w:line="240" w:lineRule="auto"/>
        <w:ind w:right="1080"/>
        <w:rPr>
          <w:rFonts w:ascii="Times New Roman" w:hAnsi="Times New Roman" w:cs="Times New Roman"/>
          <w:sz w:val="24"/>
          <w:szCs w:val="24"/>
        </w:rPr>
      </w:pPr>
      <w:r w:rsidRPr="00A20EF4">
        <w:rPr>
          <w:rFonts w:ascii="Times New Roman" w:hAnsi="Times New Roman" w:cs="Times New Roman"/>
          <w:b/>
          <w:sz w:val="24"/>
          <w:szCs w:val="24"/>
        </w:rPr>
        <w:t>B. Initiatives</w:t>
      </w:r>
      <w:r w:rsidRPr="00A20EF4">
        <w:rPr>
          <w:rFonts w:ascii="Times New Roman" w:hAnsi="Times New Roman" w:cs="Times New Roman"/>
          <w:sz w:val="24"/>
          <w:szCs w:val="24"/>
        </w:rPr>
        <w:t xml:space="preserve">: Build the necessary secure environment and computing infrastructure to access restricted data; provide expert advice and administrative support for faculty who are writing proposals to use the data; provide training for new users; promote collaboration and exchange by developing and maintaining a common resource and forum for scholarly interaction.  </w:t>
      </w:r>
      <w:r w:rsidRPr="00495EDB">
        <w:rPr>
          <w:rFonts w:ascii="Times New Roman" w:eastAsia="Calibri" w:hAnsi="Times New Roman" w:cs="Times New Roman"/>
          <w:sz w:val="24"/>
          <w:szCs w:val="24"/>
        </w:rPr>
        <w:t xml:space="preserve">To introduce the PSU faculty and grad students to the center, Mark Roberts, Professor of Economics and Director of the RDC, and Jennifer Van Hook, Professor of Sociology and Demography and Director of PRI, gave a workshop on January 31, 2014 titled, “A </w:t>
      </w:r>
      <w:r w:rsidR="00D97EAF" w:rsidRPr="00495EDB">
        <w:rPr>
          <w:rFonts w:ascii="Times New Roman" w:eastAsia="Calibri" w:hAnsi="Times New Roman" w:cs="Times New Roman"/>
          <w:sz w:val="24"/>
          <w:szCs w:val="24"/>
        </w:rPr>
        <w:t>U</w:t>
      </w:r>
      <w:r w:rsidRPr="00495EDB">
        <w:rPr>
          <w:rFonts w:ascii="Times New Roman" w:eastAsia="Calibri" w:hAnsi="Times New Roman" w:cs="Times New Roman"/>
          <w:sz w:val="24"/>
          <w:szCs w:val="24"/>
        </w:rPr>
        <w:t>ser’s Guide to the PSU-Census Bureau Research Data Center.”  It was attended by 70 faculty and grad students. Plans are to continue holding one or two such workshops each year.</w:t>
      </w:r>
    </w:p>
    <w:p w14:paraId="2510825C" w14:textId="6F7C39EE" w:rsidR="00D964CD" w:rsidRPr="00A20EF4" w:rsidRDefault="00D964CD" w:rsidP="004D4B6F">
      <w:pPr>
        <w:tabs>
          <w:tab w:val="left" w:pos="8280"/>
        </w:tabs>
        <w:spacing w:after="0" w:line="240" w:lineRule="auto"/>
        <w:ind w:right="1080"/>
        <w:rPr>
          <w:rFonts w:ascii="Times New Roman" w:eastAsia="Calibri" w:hAnsi="Times New Roman" w:cs="Times New Roman"/>
          <w:sz w:val="24"/>
          <w:szCs w:val="24"/>
        </w:rPr>
      </w:pPr>
      <w:r w:rsidRPr="00A20EF4">
        <w:rPr>
          <w:rFonts w:ascii="Times New Roman" w:hAnsi="Times New Roman" w:cs="Times New Roman"/>
          <w:b/>
          <w:sz w:val="24"/>
          <w:szCs w:val="24"/>
        </w:rPr>
        <w:t>C. Resource Needs</w:t>
      </w:r>
      <w:r w:rsidRPr="00A20EF4">
        <w:rPr>
          <w:rFonts w:ascii="Times New Roman" w:hAnsi="Times New Roman" w:cs="Times New Roman"/>
          <w:sz w:val="24"/>
          <w:szCs w:val="24"/>
        </w:rPr>
        <w:t xml:space="preserve">:  Assuming broad usage, funds for a full time administrator of the RDC will be needed as will continuing funds for the RDC operations after the current five year period (beginning in 2014).  </w:t>
      </w:r>
      <w:r w:rsidRPr="00A20EF4">
        <w:rPr>
          <w:rFonts w:ascii="Times New Roman" w:eastAsia="Calibri" w:hAnsi="Times New Roman" w:cs="Times New Roman"/>
          <w:sz w:val="24"/>
          <w:szCs w:val="24"/>
        </w:rPr>
        <w:t>If the RDC can develop a group of experienced faculty and grad students, their expertise will be a great resource within PSU.  One way to help build this is to bring in experience</w:t>
      </w:r>
      <w:r w:rsidR="00F41955">
        <w:rPr>
          <w:rFonts w:ascii="Times New Roman" w:eastAsia="Calibri" w:hAnsi="Times New Roman" w:cs="Times New Roman"/>
          <w:sz w:val="24"/>
          <w:szCs w:val="24"/>
        </w:rPr>
        <w:t>d</w:t>
      </w:r>
      <w:r w:rsidRPr="00A20EF4">
        <w:rPr>
          <w:rFonts w:ascii="Times New Roman" w:eastAsia="Calibri" w:hAnsi="Times New Roman" w:cs="Times New Roman"/>
          <w:sz w:val="24"/>
          <w:szCs w:val="24"/>
        </w:rPr>
        <w:t xml:space="preserve"> users from around the RDC network.  In particular, it would be valuable to tap into the group of grad</w:t>
      </w:r>
      <w:r>
        <w:rPr>
          <w:rFonts w:ascii="Times New Roman" w:eastAsia="Calibri" w:hAnsi="Times New Roman" w:cs="Times New Roman"/>
          <w:sz w:val="24"/>
          <w:szCs w:val="24"/>
        </w:rPr>
        <w:t>uate</w:t>
      </w:r>
      <w:r w:rsidRPr="00A20EF4">
        <w:rPr>
          <w:rFonts w:ascii="Times New Roman" w:eastAsia="Calibri" w:hAnsi="Times New Roman" w:cs="Times New Roman"/>
          <w:sz w:val="24"/>
          <w:szCs w:val="24"/>
        </w:rPr>
        <w:t xml:space="preserve"> students </w:t>
      </w:r>
      <w:r w:rsidR="000756D3">
        <w:rPr>
          <w:rFonts w:ascii="Times New Roman" w:eastAsia="Calibri" w:hAnsi="Times New Roman" w:cs="Times New Roman"/>
          <w:sz w:val="24"/>
          <w:szCs w:val="24"/>
        </w:rPr>
        <w:t>who</w:t>
      </w:r>
      <w:r w:rsidRPr="00A20EF4">
        <w:rPr>
          <w:rFonts w:ascii="Times New Roman" w:eastAsia="Calibri" w:hAnsi="Times New Roman" w:cs="Times New Roman"/>
          <w:sz w:val="24"/>
          <w:szCs w:val="24"/>
        </w:rPr>
        <w:t xml:space="preserve"> are using </w:t>
      </w:r>
      <w:r w:rsidR="000756D3">
        <w:rPr>
          <w:rFonts w:ascii="Times New Roman" w:eastAsia="Calibri" w:hAnsi="Times New Roman" w:cs="Times New Roman"/>
          <w:sz w:val="24"/>
          <w:szCs w:val="24"/>
        </w:rPr>
        <w:t>RDC</w:t>
      </w:r>
      <w:r w:rsidRPr="00A20EF4">
        <w:rPr>
          <w:rFonts w:ascii="Times New Roman" w:eastAsia="Calibri" w:hAnsi="Times New Roman" w:cs="Times New Roman"/>
          <w:sz w:val="24"/>
          <w:szCs w:val="24"/>
        </w:rPr>
        <w:t xml:space="preserve"> data for their thesis work at other universities.  This can be done through junior hiring </w:t>
      </w:r>
      <w:r w:rsidR="000756D3">
        <w:rPr>
          <w:rFonts w:ascii="Times New Roman" w:eastAsia="Calibri" w:hAnsi="Times New Roman" w:cs="Times New Roman"/>
          <w:sz w:val="24"/>
          <w:szCs w:val="24"/>
        </w:rPr>
        <w:t>and/or</w:t>
      </w:r>
      <w:r w:rsidRPr="00A20EF4">
        <w:rPr>
          <w:rFonts w:ascii="Times New Roman" w:eastAsia="Calibri" w:hAnsi="Times New Roman" w:cs="Times New Roman"/>
          <w:sz w:val="24"/>
          <w:szCs w:val="24"/>
        </w:rPr>
        <w:t xml:space="preserve"> supporting </w:t>
      </w:r>
      <w:r w:rsidR="000756D3">
        <w:rPr>
          <w:rFonts w:ascii="Times New Roman" w:eastAsia="Calibri" w:hAnsi="Times New Roman" w:cs="Times New Roman"/>
          <w:sz w:val="24"/>
          <w:szCs w:val="24"/>
        </w:rPr>
        <w:t xml:space="preserve">experienced </w:t>
      </w:r>
      <w:r w:rsidRPr="00A20EF4">
        <w:rPr>
          <w:rFonts w:ascii="Times New Roman" w:eastAsia="Calibri" w:hAnsi="Times New Roman" w:cs="Times New Roman"/>
          <w:sz w:val="24"/>
          <w:szCs w:val="24"/>
        </w:rPr>
        <w:t>post-docs</w:t>
      </w:r>
      <w:r w:rsidR="000756D3">
        <w:rPr>
          <w:rFonts w:ascii="Times New Roman" w:eastAsia="Calibri" w:hAnsi="Times New Roman" w:cs="Times New Roman"/>
          <w:sz w:val="24"/>
          <w:szCs w:val="24"/>
        </w:rPr>
        <w:t>.</w:t>
      </w:r>
      <w:r w:rsidRPr="00A20EF4">
        <w:rPr>
          <w:rFonts w:ascii="Times New Roman" w:eastAsia="Calibri" w:hAnsi="Times New Roman" w:cs="Times New Roman"/>
          <w:sz w:val="24"/>
          <w:szCs w:val="24"/>
        </w:rPr>
        <w:t xml:space="preserve">  A</w:t>
      </w:r>
      <w:r w:rsidR="000756D3">
        <w:rPr>
          <w:rFonts w:ascii="Times New Roman" w:eastAsia="Calibri" w:hAnsi="Times New Roman" w:cs="Times New Roman"/>
          <w:sz w:val="24"/>
          <w:szCs w:val="24"/>
        </w:rPr>
        <w:t xml:space="preserve">nother strategy would be </w:t>
      </w:r>
      <w:r w:rsidRPr="00A20EF4">
        <w:rPr>
          <w:rFonts w:ascii="Times New Roman" w:eastAsia="Calibri" w:hAnsi="Times New Roman" w:cs="Times New Roman"/>
          <w:sz w:val="24"/>
          <w:szCs w:val="24"/>
        </w:rPr>
        <w:t xml:space="preserve">to offer a </w:t>
      </w:r>
      <w:r w:rsidR="000756D3">
        <w:rPr>
          <w:rFonts w:ascii="Times New Roman" w:eastAsia="Calibri" w:hAnsi="Times New Roman" w:cs="Times New Roman"/>
          <w:sz w:val="24"/>
          <w:szCs w:val="24"/>
        </w:rPr>
        <w:t xml:space="preserve">graduate level </w:t>
      </w:r>
      <w:r w:rsidRPr="00A20EF4">
        <w:rPr>
          <w:rFonts w:ascii="Times New Roman" w:eastAsia="Calibri" w:hAnsi="Times New Roman" w:cs="Times New Roman"/>
          <w:sz w:val="24"/>
          <w:szCs w:val="24"/>
        </w:rPr>
        <w:t>course</w:t>
      </w:r>
      <w:r w:rsidR="00AF0E52">
        <w:rPr>
          <w:rFonts w:ascii="Times New Roman" w:eastAsia="Calibri" w:hAnsi="Times New Roman" w:cs="Times New Roman"/>
          <w:sz w:val="24"/>
          <w:szCs w:val="24"/>
        </w:rPr>
        <w:t xml:space="preserve"> ranging from </w:t>
      </w:r>
      <w:r w:rsidRPr="00A20EF4">
        <w:rPr>
          <w:rFonts w:ascii="Times New Roman" w:eastAsia="Calibri" w:hAnsi="Times New Roman" w:cs="Times New Roman"/>
          <w:sz w:val="24"/>
          <w:szCs w:val="24"/>
        </w:rPr>
        <w:t>informal seminar</w:t>
      </w:r>
      <w:r w:rsidR="00AF0E52">
        <w:rPr>
          <w:rFonts w:ascii="Times New Roman" w:eastAsia="Calibri" w:hAnsi="Times New Roman" w:cs="Times New Roman"/>
          <w:sz w:val="24"/>
          <w:szCs w:val="24"/>
        </w:rPr>
        <w:t>s</w:t>
      </w:r>
      <w:r w:rsidRPr="00A20EF4">
        <w:rPr>
          <w:rFonts w:ascii="Times New Roman" w:eastAsia="Calibri" w:hAnsi="Times New Roman" w:cs="Times New Roman"/>
          <w:sz w:val="24"/>
          <w:szCs w:val="24"/>
        </w:rPr>
        <w:t xml:space="preserve"> with students and a faculty member reading and discussing papers that use the data sets in the RDC</w:t>
      </w:r>
      <w:r w:rsidR="00F41955">
        <w:rPr>
          <w:rFonts w:ascii="Times New Roman" w:eastAsia="Calibri" w:hAnsi="Times New Roman" w:cs="Times New Roman"/>
          <w:sz w:val="24"/>
          <w:szCs w:val="24"/>
        </w:rPr>
        <w:t>,</w:t>
      </w:r>
      <w:r w:rsidRPr="00A20EF4">
        <w:rPr>
          <w:rFonts w:ascii="Times New Roman" w:eastAsia="Calibri" w:hAnsi="Times New Roman" w:cs="Times New Roman"/>
          <w:sz w:val="24"/>
          <w:szCs w:val="24"/>
        </w:rPr>
        <w:t xml:space="preserve"> to a more formal course that could be team taught and cross listed among several departments.  </w:t>
      </w:r>
    </w:p>
    <w:p w14:paraId="0565C7AF" w14:textId="77777777" w:rsidR="00D964CD" w:rsidRPr="00A20EF4" w:rsidRDefault="00D964CD" w:rsidP="004D4B6F">
      <w:pPr>
        <w:tabs>
          <w:tab w:val="left" w:pos="8280"/>
        </w:tabs>
        <w:spacing w:after="0" w:line="240" w:lineRule="auto"/>
        <w:ind w:right="1080"/>
        <w:rPr>
          <w:rFonts w:ascii="Times New Roman" w:hAnsi="Times New Roman" w:cs="Times New Roman"/>
          <w:b/>
          <w:sz w:val="24"/>
          <w:szCs w:val="24"/>
        </w:rPr>
      </w:pPr>
    </w:p>
    <w:p w14:paraId="2CAA4A42" w14:textId="77777777" w:rsidR="00D964CD" w:rsidRPr="00634D32" w:rsidRDefault="00D964CD"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VI. </w:t>
      </w:r>
      <w:r w:rsidRPr="007A0AFC">
        <w:rPr>
          <w:rFonts w:ascii="Times New Roman" w:hAnsi="Times New Roman" w:cs="Times New Roman"/>
          <w:b/>
          <w:sz w:val="24"/>
          <w:szCs w:val="24"/>
        </w:rPr>
        <w:t xml:space="preserve">Survey Research Center </w:t>
      </w:r>
      <w:r>
        <w:rPr>
          <w:rFonts w:ascii="Times New Roman" w:hAnsi="Times New Roman" w:cs="Times New Roman"/>
          <w:b/>
          <w:sz w:val="24"/>
          <w:szCs w:val="24"/>
        </w:rPr>
        <w:t>(SRC)</w:t>
      </w:r>
    </w:p>
    <w:p w14:paraId="1BEF9CF9" w14:textId="77777777" w:rsidR="00D964CD" w:rsidRPr="007A0AFC"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7A0AFC">
        <w:rPr>
          <w:rFonts w:ascii="Times New Roman" w:hAnsi="Times New Roman" w:cs="Times New Roman"/>
          <w:b/>
          <w:sz w:val="24"/>
          <w:szCs w:val="24"/>
        </w:rPr>
        <w:t>Mission:</w:t>
      </w:r>
      <w:r w:rsidRPr="00634D32">
        <w:rPr>
          <w:rFonts w:ascii="Times New Roman" w:hAnsi="Times New Roman" w:cs="Times New Roman"/>
          <w:b/>
          <w:sz w:val="24"/>
          <w:szCs w:val="24"/>
        </w:rPr>
        <w:t xml:space="preserve">  </w:t>
      </w:r>
      <w:r w:rsidRPr="003A2200">
        <w:rPr>
          <w:rFonts w:ascii="Times New Roman" w:hAnsi="Times New Roman" w:cs="Times New Roman"/>
          <w:sz w:val="24"/>
          <w:szCs w:val="24"/>
        </w:rPr>
        <w:t>P</w:t>
      </w:r>
      <w:r w:rsidRPr="007A0AFC">
        <w:rPr>
          <w:rFonts w:ascii="Times New Roman" w:hAnsi="Times New Roman" w:cs="Times New Roman"/>
          <w:sz w:val="24"/>
          <w:szCs w:val="24"/>
        </w:rPr>
        <w:t>rovid</w:t>
      </w:r>
      <w:r w:rsidRPr="003A2200">
        <w:rPr>
          <w:rFonts w:ascii="Times New Roman" w:hAnsi="Times New Roman" w:cs="Times New Roman"/>
          <w:sz w:val="24"/>
          <w:szCs w:val="24"/>
        </w:rPr>
        <w:t>e</w:t>
      </w:r>
      <w:r w:rsidRPr="007A0AFC">
        <w:rPr>
          <w:rFonts w:ascii="Times New Roman" w:hAnsi="Times New Roman" w:cs="Times New Roman"/>
          <w:sz w:val="24"/>
          <w:szCs w:val="24"/>
        </w:rPr>
        <w:t xml:space="preserve"> high quality survey research services to faculty, graduate students, and institutional investigators</w:t>
      </w:r>
      <w:r>
        <w:rPr>
          <w:rFonts w:ascii="Times New Roman" w:hAnsi="Times New Roman" w:cs="Times New Roman"/>
          <w:sz w:val="24"/>
          <w:szCs w:val="24"/>
        </w:rPr>
        <w:t>;</w:t>
      </w:r>
      <w:r w:rsidRPr="007A0AFC">
        <w:rPr>
          <w:rFonts w:ascii="Times New Roman" w:hAnsi="Times New Roman" w:cs="Times New Roman"/>
          <w:sz w:val="24"/>
          <w:szCs w:val="24"/>
        </w:rPr>
        <w:t xml:space="preserve"> promot</w:t>
      </w:r>
      <w:r w:rsidRPr="003A2200">
        <w:rPr>
          <w:rFonts w:ascii="Times New Roman" w:hAnsi="Times New Roman" w:cs="Times New Roman"/>
          <w:sz w:val="24"/>
          <w:szCs w:val="24"/>
        </w:rPr>
        <w:t>e</w:t>
      </w:r>
      <w:r w:rsidRPr="007A0AFC">
        <w:rPr>
          <w:rFonts w:ascii="Times New Roman" w:hAnsi="Times New Roman" w:cs="Times New Roman"/>
          <w:sz w:val="24"/>
          <w:szCs w:val="24"/>
        </w:rPr>
        <w:t xml:space="preserve"> and contribut</w:t>
      </w:r>
      <w:r w:rsidRPr="003A2200">
        <w:rPr>
          <w:rFonts w:ascii="Times New Roman" w:hAnsi="Times New Roman" w:cs="Times New Roman"/>
          <w:sz w:val="24"/>
          <w:szCs w:val="24"/>
        </w:rPr>
        <w:t>e</w:t>
      </w:r>
      <w:r w:rsidRPr="007A0AFC">
        <w:rPr>
          <w:rFonts w:ascii="Times New Roman" w:hAnsi="Times New Roman" w:cs="Times New Roman"/>
          <w:sz w:val="24"/>
          <w:szCs w:val="24"/>
        </w:rPr>
        <w:t xml:space="preserve"> to the science of survey research methodology</w:t>
      </w:r>
      <w:r>
        <w:rPr>
          <w:rFonts w:ascii="Times New Roman" w:hAnsi="Times New Roman" w:cs="Times New Roman"/>
          <w:sz w:val="24"/>
          <w:szCs w:val="24"/>
        </w:rPr>
        <w:t>;</w:t>
      </w:r>
      <w:r w:rsidRPr="007A0AFC">
        <w:rPr>
          <w:rFonts w:ascii="Times New Roman" w:hAnsi="Times New Roman" w:cs="Times New Roman"/>
          <w:sz w:val="24"/>
          <w:szCs w:val="24"/>
        </w:rPr>
        <w:t xml:space="preserve"> </w:t>
      </w:r>
      <w:r>
        <w:rPr>
          <w:rFonts w:ascii="Times New Roman" w:hAnsi="Times New Roman" w:cs="Times New Roman"/>
          <w:sz w:val="24"/>
          <w:szCs w:val="24"/>
        </w:rPr>
        <w:t xml:space="preserve">assist </w:t>
      </w:r>
      <w:r w:rsidRPr="007A0AFC">
        <w:rPr>
          <w:rFonts w:ascii="Times New Roman" w:hAnsi="Times New Roman" w:cs="Times New Roman"/>
          <w:sz w:val="24"/>
          <w:szCs w:val="24"/>
        </w:rPr>
        <w:t xml:space="preserve">faculty and student investigators </w:t>
      </w:r>
      <w:r>
        <w:rPr>
          <w:rFonts w:ascii="Times New Roman" w:hAnsi="Times New Roman" w:cs="Times New Roman"/>
          <w:sz w:val="24"/>
          <w:szCs w:val="24"/>
        </w:rPr>
        <w:t xml:space="preserve">to </w:t>
      </w:r>
      <w:r w:rsidRPr="007A0AFC">
        <w:rPr>
          <w:rFonts w:ascii="Times New Roman" w:hAnsi="Times New Roman" w:cs="Times New Roman"/>
          <w:sz w:val="24"/>
          <w:szCs w:val="24"/>
        </w:rPr>
        <w:t>prepare effective proposals for external funding</w:t>
      </w:r>
      <w:r>
        <w:rPr>
          <w:rFonts w:ascii="Times New Roman" w:hAnsi="Times New Roman" w:cs="Times New Roman"/>
          <w:sz w:val="24"/>
          <w:szCs w:val="24"/>
        </w:rPr>
        <w:t>;</w:t>
      </w:r>
      <w:r w:rsidRPr="007A0AFC">
        <w:rPr>
          <w:rFonts w:ascii="Times New Roman" w:hAnsi="Times New Roman" w:cs="Times New Roman"/>
          <w:sz w:val="24"/>
          <w:szCs w:val="24"/>
        </w:rPr>
        <w:t xml:space="preserve"> and educat</w:t>
      </w:r>
      <w:r>
        <w:rPr>
          <w:rFonts w:ascii="Times New Roman" w:hAnsi="Times New Roman" w:cs="Times New Roman"/>
          <w:sz w:val="24"/>
          <w:szCs w:val="24"/>
        </w:rPr>
        <w:t>e</w:t>
      </w:r>
      <w:r w:rsidRPr="007A0AFC">
        <w:rPr>
          <w:rFonts w:ascii="Times New Roman" w:hAnsi="Times New Roman" w:cs="Times New Roman"/>
          <w:sz w:val="24"/>
          <w:szCs w:val="24"/>
        </w:rPr>
        <w:t xml:space="preserve"> members of the Penn State community on best practices and emerging developments in the survey research field.  </w:t>
      </w:r>
    </w:p>
    <w:p w14:paraId="5265AB83" w14:textId="77777777" w:rsidR="00D964CD" w:rsidRPr="003A2200"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634D32">
        <w:rPr>
          <w:rFonts w:ascii="Times New Roman" w:hAnsi="Times New Roman" w:cs="Times New Roman"/>
          <w:b/>
          <w:sz w:val="24"/>
          <w:szCs w:val="24"/>
        </w:rPr>
        <w:t xml:space="preserve">Initiatives:  </w:t>
      </w:r>
      <w:r>
        <w:rPr>
          <w:rFonts w:ascii="Times New Roman" w:hAnsi="Times New Roman" w:cs="Times New Roman"/>
          <w:sz w:val="24"/>
          <w:szCs w:val="24"/>
        </w:rPr>
        <w:t>Maintain leadership in data collection on mobile platforms within the Dynamic Real-time Ambulatory Measurement (DREAM) initiative in the context of a</w:t>
      </w:r>
      <w:r w:rsidRPr="003A2200">
        <w:rPr>
          <w:rFonts w:ascii="Times New Roman" w:hAnsi="Times New Roman" w:cs="Times New Roman"/>
          <w:sz w:val="24"/>
          <w:szCs w:val="24"/>
        </w:rPr>
        <w:t xml:space="preserve"> changing social and digital landscape</w:t>
      </w:r>
      <w:r>
        <w:rPr>
          <w:rFonts w:ascii="Times New Roman" w:hAnsi="Times New Roman" w:cs="Times New Roman"/>
          <w:sz w:val="24"/>
          <w:szCs w:val="24"/>
        </w:rPr>
        <w:t>;</w:t>
      </w:r>
      <w:r w:rsidRPr="003A2200">
        <w:rPr>
          <w:rFonts w:ascii="Times New Roman" w:hAnsi="Times New Roman" w:cs="Times New Roman"/>
          <w:sz w:val="24"/>
          <w:szCs w:val="24"/>
        </w:rPr>
        <w:t xml:space="preserve"> s</w:t>
      </w:r>
      <w:r w:rsidRPr="007A0AFC">
        <w:rPr>
          <w:rFonts w:ascii="Times New Roman" w:hAnsi="Times New Roman" w:cs="Times New Roman"/>
          <w:sz w:val="24"/>
          <w:szCs w:val="24"/>
        </w:rPr>
        <w:t>tay abreast of n</w:t>
      </w:r>
      <w:r>
        <w:rPr>
          <w:rFonts w:ascii="Times New Roman" w:hAnsi="Times New Roman" w:cs="Times New Roman"/>
          <w:sz w:val="24"/>
          <w:szCs w:val="24"/>
        </w:rPr>
        <w:t>ovel</w:t>
      </w:r>
      <w:r w:rsidRPr="007A0AFC">
        <w:rPr>
          <w:rFonts w:ascii="Times New Roman" w:hAnsi="Times New Roman" w:cs="Times New Roman"/>
          <w:sz w:val="24"/>
          <w:szCs w:val="24"/>
        </w:rPr>
        <w:t xml:space="preserve"> </w:t>
      </w:r>
      <w:r>
        <w:rPr>
          <w:rFonts w:ascii="Times New Roman" w:hAnsi="Times New Roman" w:cs="Times New Roman"/>
          <w:sz w:val="24"/>
          <w:szCs w:val="24"/>
        </w:rPr>
        <w:t xml:space="preserve">survey </w:t>
      </w:r>
      <w:r w:rsidRPr="007A0AFC">
        <w:rPr>
          <w:rFonts w:ascii="Times New Roman" w:hAnsi="Times New Roman" w:cs="Times New Roman"/>
          <w:sz w:val="24"/>
          <w:szCs w:val="24"/>
        </w:rPr>
        <w:t>methods</w:t>
      </w:r>
      <w:r w:rsidRPr="003A2200">
        <w:rPr>
          <w:rFonts w:ascii="Times New Roman" w:hAnsi="Times New Roman" w:cs="Times New Roman"/>
          <w:sz w:val="24"/>
          <w:szCs w:val="24"/>
        </w:rPr>
        <w:t xml:space="preserve">, </w:t>
      </w:r>
      <w:r w:rsidRPr="007A0AFC">
        <w:rPr>
          <w:rFonts w:ascii="Times New Roman" w:hAnsi="Times New Roman" w:cs="Times New Roman"/>
          <w:sz w:val="24"/>
          <w:szCs w:val="24"/>
        </w:rPr>
        <w:t>implement best practices and innovate when projec</w:t>
      </w:r>
      <w:r w:rsidRPr="003A2200">
        <w:rPr>
          <w:rFonts w:ascii="Times New Roman" w:hAnsi="Times New Roman" w:cs="Times New Roman"/>
          <w:sz w:val="24"/>
          <w:szCs w:val="24"/>
        </w:rPr>
        <w:t xml:space="preserve">ts provide the basis of doing so; maintain return on investment; </w:t>
      </w:r>
      <w:r>
        <w:rPr>
          <w:rFonts w:ascii="Times New Roman" w:hAnsi="Times New Roman" w:cs="Times New Roman"/>
          <w:sz w:val="24"/>
          <w:szCs w:val="24"/>
        </w:rPr>
        <w:t xml:space="preserve">improve project management capacity to enhance quality control and cost-control on large, complex projects; </w:t>
      </w:r>
      <w:r w:rsidRPr="003A2200">
        <w:rPr>
          <w:rFonts w:ascii="Times New Roman" w:hAnsi="Times New Roman" w:cs="Times New Roman"/>
          <w:sz w:val="24"/>
          <w:szCs w:val="24"/>
        </w:rPr>
        <w:t xml:space="preserve">explore taking on </w:t>
      </w:r>
      <w:r w:rsidRPr="007A0AFC">
        <w:rPr>
          <w:rFonts w:ascii="Times New Roman" w:hAnsi="Times New Roman" w:cs="Times New Roman"/>
          <w:sz w:val="24"/>
          <w:szCs w:val="24"/>
        </w:rPr>
        <w:t xml:space="preserve">new, non-faculty initiated projects </w:t>
      </w:r>
      <w:r w:rsidRPr="003A2200">
        <w:rPr>
          <w:rFonts w:ascii="Times New Roman" w:hAnsi="Times New Roman" w:cs="Times New Roman"/>
          <w:sz w:val="24"/>
          <w:szCs w:val="24"/>
        </w:rPr>
        <w:t xml:space="preserve">to </w:t>
      </w:r>
      <w:r w:rsidRPr="007A0AFC">
        <w:rPr>
          <w:rFonts w:ascii="Times New Roman" w:hAnsi="Times New Roman" w:cs="Times New Roman"/>
          <w:sz w:val="24"/>
          <w:szCs w:val="24"/>
        </w:rPr>
        <w:t xml:space="preserve"> help support core infrastructure</w:t>
      </w:r>
      <w:r w:rsidRPr="003A2200">
        <w:rPr>
          <w:rFonts w:ascii="Times New Roman" w:hAnsi="Times New Roman" w:cs="Times New Roman"/>
          <w:sz w:val="24"/>
          <w:szCs w:val="24"/>
        </w:rPr>
        <w:t>, including bidding on government contracts</w:t>
      </w:r>
      <w:r w:rsidRPr="007A0AFC">
        <w:rPr>
          <w:rFonts w:ascii="Times New Roman" w:hAnsi="Times New Roman" w:cs="Times New Roman"/>
          <w:sz w:val="24"/>
          <w:szCs w:val="24"/>
        </w:rPr>
        <w:t xml:space="preserve"> or public affairs poll</w:t>
      </w:r>
      <w:r>
        <w:rPr>
          <w:rFonts w:ascii="Times New Roman" w:hAnsi="Times New Roman" w:cs="Times New Roman"/>
          <w:sz w:val="24"/>
          <w:szCs w:val="24"/>
        </w:rPr>
        <w:t>s</w:t>
      </w:r>
      <w:r w:rsidRPr="003A2200">
        <w:rPr>
          <w:rFonts w:ascii="Times New Roman" w:hAnsi="Times New Roman" w:cs="Times New Roman"/>
          <w:sz w:val="24"/>
          <w:szCs w:val="24"/>
        </w:rPr>
        <w:t xml:space="preserve">.  </w:t>
      </w:r>
    </w:p>
    <w:p w14:paraId="21719D21"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3A2200">
        <w:rPr>
          <w:rFonts w:ascii="Times New Roman" w:hAnsi="Times New Roman" w:cs="Times New Roman"/>
          <w:b/>
          <w:sz w:val="24"/>
          <w:szCs w:val="24"/>
        </w:rPr>
        <w:t>Resource Needs</w:t>
      </w:r>
      <w:r w:rsidRPr="003A2200">
        <w:rPr>
          <w:rFonts w:ascii="Times New Roman" w:hAnsi="Times New Roman" w:cs="Times New Roman"/>
          <w:sz w:val="24"/>
          <w:szCs w:val="24"/>
        </w:rPr>
        <w:t xml:space="preserve">: Increase core support (for the first time since SRC’s inception in 2001) to </w:t>
      </w:r>
      <w:r w:rsidRPr="007A0AFC">
        <w:rPr>
          <w:rFonts w:ascii="Times New Roman" w:hAnsi="Times New Roman" w:cs="Times New Roman"/>
          <w:sz w:val="24"/>
          <w:szCs w:val="24"/>
        </w:rPr>
        <w:t>stabilize the unit’s financial planning and allow better investment in the future</w:t>
      </w:r>
      <w:r w:rsidRPr="003A2200">
        <w:rPr>
          <w:rFonts w:ascii="Times New Roman" w:hAnsi="Times New Roman" w:cs="Times New Roman"/>
          <w:sz w:val="24"/>
          <w:szCs w:val="24"/>
        </w:rPr>
        <w:t xml:space="preserve">; faculty hire in survey methods </w:t>
      </w:r>
      <w:r>
        <w:rPr>
          <w:rFonts w:ascii="Times New Roman" w:hAnsi="Times New Roman" w:cs="Times New Roman"/>
          <w:sz w:val="24"/>
          <w:szCs w:val="24"/>
        </w:rPr>
        <w:t>to</w:t>
      </w:r>
      <w:r w:rsidRPr="003A2200">
        <w:rPr>
          <w:rFonts w:ascii="Times New Roman" w:hAnsi="Times New Roman" w:cs="Times New Roman"/>
          <w:sz w:val="24"/>
          <w:szCs w:val="24"/>
        </w:rPr>
        <w:t xml:space="preserve"> enhance PSU’s </w:t>
      </w:r>
      <w:r w:rsidRPr="007A0AFC">
        <w:rPr>
          <w:rFonts w:ascii="Times New Roman" w:hAnsi="Times New Roman" w:cs="Times New Roman"/>
          <w:sz w:val="24"/>
          <w:szCs w:val="24"/>
        </w:rPr>
        <w:t>leadership role in survey science.</w:t>
      </w:r>
    </w:p>
    <w:p w14:paraId="1EA5BAFB" w14:textId="77777777" w:rsidR="00D964CD" w:rsidRDefault="00D964CD" w:rsidP="004D4B6F">
      <w:pPr>
        <w:tabs>
          <w:tab w:val="left" w:pos="8280"/>
        </w:tabs>
        <w:spacing w:after="0" w:line="240" w:lineRule="auto"/>
        <w:ind w:right="1080"/>
        <w:rPr>
          <w:rFonts w:ascii="Times New Roman" w:eastAsiaTheme="majorEastAsia" w:hAnsi="Times New Roman" w:cs="Times New Roman"/>
          <w:b/>
          <w:bCs/>
          <w:sz w:val="24"/>
          <w:szCs w:val="24"/>
        </w:rPr>
      </w:pPr>
    </w:p>
    <w:p w14:paraId="5702E74E" w14:textId="77777777" w:rsidR="00D964CD" w:rsidRPr="007A0AFC" w:rsidRDefault="00D964CD" w:rsidP="004D4B6F">
      <w:pPr>
        <w:tabs>
          <w:tab w:val="left" w:pos="8280"/>
        </w:tabs>
        <w:spacing w:after="0" w:line="240" w:lineRule="auto"/>
        <w:ind w:right="108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 xml:space="preserve">VII. </w:t>
      </w:r>
      <w:r w:rsidRPr="007A0AFC">
        <w:rPr>
          <w:rFonts w:ascii="Times New Roman" w:eastAsiaTheme="majorEastAsia" w:hAnsi="Times New Roman" w:cs="Times New Roman"/>
          <w:b/>
          <w:bCs/>
          <w:sz w:val="24"/>
          <w:szCs w:val="24"/>
        </w:rPr>
        <w:t>Social, Life, &amp; Engineering Sciences Imaging Center</w:t>
      </w:r>
      <w:r>
        <w:rPr>
          <w:rFonts w:ascii="Times New Roman" w:eastAsiaTheme="majorEastAsia" w:hAnsi="Times New Roman" w:cs="Times New Roman"/>
          <w:b/>
          <w:bCs/>
          <w:sz w:val="24"/>
          <w:szCs w:val="24"/>
        </w:rPr>
        <w:t xml:space="preserve"> (SLEIC)</w:t>
      </w:r>
    </w:p>
    <w:p w14:paraId="2570770D" w14:textId="77777777" w:rsidR="00D964CD" w:rsidRDefault="00D964CD" w:rsidP="004D4B6F">
      <w:pPr>
        <w:tabs>
          <w:tab w:val="left" w:pos="8280"/>
        </w:tabs>
        <w:spacing w:after="0" w:line="240" w:lineRule="auto"/>
        <w:ind w:right="1080"/>
        <w:rPr>
          <w:rFonts w:ascii="Times New Roman" w:eastAsiaTheme="majorEastAsia" w:hAnsi="Times New Roman" w:cs="Times New Roman"/>
          <w:b/>
          <w:bCs/>
          <w:sz w:val="24"/>
          <w:szCs w:val="24"/>
        </w:rPr>
      </w:pPr>
    </w:p>
    <w:p w14:paraId="6693EDC9" w14:textId="77777777" w:rsidR="00D964CD" w:rsidRPr="007A0AFC"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eastAsiaTheme="majorEastAsia" w:hAnsi="Times New Roman" w:cs="Times New Roman"/>
          <w:b/>
          <w:bCs/>
          <w:sz w:val="24"/>
          <w:szCs w:val="24"/>
        </w:rPr>
        <w:t xml:space="preserve">A. </w:t>
      </w:r>
      <w:r w:rsidRPr="007A0AFC">
        <w:rPr>
          <w:rFonts w:ascii="Times New Roman" w:eastAsiaTheme="majorEastAsia" w:hAnsi="Times New Roman" w:cs="Times New Roman"/>
          <w:b/>
          <w:bCs/>
          <w:sz w:val="24"/>
          <w:szCs w:val="24"/>
        </w:rPr>
        <w:t>Mission</w:t>
      </w:r>
      <w:r>
        <w:rPr>
          <w:rFonts w:ascii="Times New Roman" w:eastAsiaTheme="majorEastAsia" w:hAnsi="Times New Roman" w:cs="Times New Roman"/>
          <w:b/>
          <w:bCs/>
          <w:sz w:val="24"/>
          <w:szCs w:val="24"/>
        </w:rPr>
        <w:t xml:space="preserve">: </w:t>
      </w:r>
      <w:r w:rsidRPr="00A565DD">
        <w:rPr>
          <w:rFonts w:ascii="Times New Roman" w:eastAsiaTheme="majorEastAsia" w:hAnsi="Times New Roman" w:cs="Times New Roman"/>
          <w:bCs/>
          <w:sz w:val="24"/>
          <w:szCs w:val="24"/>
        </w:rPr>
        <w:t>Foster</w:t>
      </w:r>
      <w:r>
        <w:rPr>
          <w:rFonts w:ascii="Times New Roman" w:eastAsiaTheme="majorEastAsia" w:hAnsi="Times New Roman" w:cs="Times New Roman"/>
          <w:b/>
          <w:bCs/>
          <w:sz w:val="24"/>
          <w:szCs w:val="24"/>
        </w:rPr>
        <w:t xml:space="preserve"> </w:t>
      </w:r>
      <w:r w:rsidRPr="007A0AFC">
        <w:rPr>
          <w:rFonts w:ascii="Times New Roman" w:hAnsi="Times New Roman" w:cs="Times New Roman"/>
          <w:sz w:val="24"/>
          <w:szCs w:val="24"/>
        </w:rPr>
        <w:t>research in the social, behavioral, biological, engineering, and materials sciences where imaging methodologies play a central role</w:t>
      </w:r>
      <w:r>
        <w:rPr>
          <w:rFonts w:ascii="Times New Roman" w:hAnsi="Times New Roman" w:cs="Times New Roman"/>
          <w:sz w:val="24"/>
          <w:szCs w:val="24"/>
        </w:rPr>
        <w:t xml:space="preserve"> by providing </w:t>
      </w:r>
      <w:r w:rsidRPr="007A0AFC">
        <w:rPr>
          <w:rFonts w:ascii="Times New Roman" w:hAnsi="Times New Roman" w:cs="Times New Roman"/>
          <w:sz w:val="24"/>
          <w:szCs w:val="24"/>
        </w:rPr>
        <w:t xml:space="preserve">instrumentation, technological and domain expertise, educational opportunities, and financial support for conducting magnetic resonance imaging (MRI) and electrophysiology (EEG, ERP) experiments. </w:t>
      </w:r>
    </w:p>
    <w:p w14:paraId="54161D79" w14:textId="77777777" w:rsidR="00D964CD" w:rsidRDefault="00D964CD" w:rsidP="004D4B6F">
      <w:pPr>
        <w:tabs>
          <w:tab w:val="left" w:pos="8280"/>
        </w:tabs>
        <w:spacing w:after="0" w:line="240" w:lineRule="auto"/>
        <w:ind w:right="1080"/>
        <w:contextualSpacing/>
        <w:rPr>
          <w:rFonts w:ascii="Times New Roman" w:hAnsi="Times New Roman" w:cs="Times New Roman"/>
          <w:sz w:val="24"/>
          <w:szCs w:val="24"/>
        </w:rPr>
      </w:pPr>
      <w:r>
        <w:rPr>
          <w:rFonts w:ascii="Times New Roman" w:eastAsiaTheme="majorEastAsia" w:hAnsi="Times New Roman" w:cs="Times New Roman"/>
          <w:b/>
          <w:bCs/>
          <w:sz w:val="24"/>
          <w:szCs w:val="24"/>
        </w:rPr>
        <w:t xml:space="preserve">B. Initiatives: </w:t>
      </w:r>
      <w:r w:rsidRPr="003A2200">
        <w:rPr>
          <w:rFonts w:ascii="Times New Roman" w:eastAsiaTheme="majorEastAsia" w:hAnsi="Times New Roman" w:cs="Times New Roman"/>
          <w:bCs/>
          <w:sz w:val="24"/>
          <w:szCs w:val="24"/>
        </w:rPr>
        <w:t>Faculty and staff hires (ongoing) to increase technical support; promote new externally funded projects by providing technical support and pilot hours; foster novel research through identifying and supporting c</w:t>
      </w:r>
      <w:r w:rsidRPr="007A0AFC">
        <w:rPr>
          <w:rFonts w:ascii="Times New Roman" w:hAnsi="Times New Roman" w:cs="Times New Roman"/>
          <w:sz w:val="24"/>
          <w:szCs w:val="24"/>
        </w:rPr>
        <w:t xml:space="preserve">lusters of strength </w:t>
      </w:r>
      <w:r w:rsidRPr="003A2200">
        <w:rPr>
          <w:rFonts w:ascii="Times New Roman" w:hAnsi="Times New Roman" w:cs="Times New Roman"/>
          <w:sz w:val="24"/>
          <w:szCs w:val="24"/>
        </w:rPr>
        <w:t xml:space="preserve">in areas such as </w:t>
      </w:r>
      <w:r w:rsidRPr="007A0AFC">
        <w:rPr>
          <w:rFonts w:ascii="Times New Roman" w:hAnsi="Times New Roman" w:cs="Times New Roman"/>
          <w:sz w:val="24"/>
          <w:szCs w:val="24"/>
        </w:rPr>
        <w:t>lifespan development, addiction, affect, brain trauma, and</w:t>
      </w:r>
      <w:r>
        <w:rPr>
          <w:rFonts w:ascii="Times New Roman" w:hAnsi="Times New Roman" w:cs="Times New Roman"/>
          <w:sz w:val="24"/>
          <w:szCs w:val="24"/>
        </w:rPr>
        <w:t>/or</w:t>
      </w:r>
      <w:r w:rsidRPr="007A0AFC">
        <w:rPr>
          <w:rFonts w:ascii="Times New Roman" w:hAnsi="Times New Roman" w:cs="Times New Roman"/>
          <w:sz w:val="24"/>
          <w:szCs w:val="24"/>
        </w:rPr>
        <w:t xml:space="preserve"> cognition</w:t>
      </w:r>
      <w:r>
        <w:rPr>
          <w:rFonts w:ascii="Times New Roman" w:hAnsi="Times New Roman" w:cs="Times New Roman"/>
          <w:sz w:val="24"/>
          <w:szCs w:val="24"/>
        </w:rPr>
        <w:t>. Build connections beyond the social and behavioral sciences toward novel research directions.</w:t>
      </w:r>
    </w:p>
    <w:p w14:paraId="6F75828C" w14:textId="77777777" w:rsidR="00D964CD" w:rsidRDefault="00D964CD" w:rsidP="004D4B6F">
      <w:pPr>
        <w:tabs>
          <w:tab w:val="left" w:pos="8280"/>
        </w:tabs>
        <w:spacing w:after="0" w:line="240" w:lineRule="auto"/>
        <w:ind w:right="1080"/>
        <w:contextualSpacing/>
        <w:rPr>
          <w:rFonts w:ascii="Times New Roman" w:hAnsi="Times New Roman" w:cs="Times New Roman"/>
          <w:sz w:val="24"/>
          <w:szCs w:val="24"/>
        </w:rPr>
      </w:pPr>
      <w:r>
        <w:rPr>
          <w:rFonts w:ascii="Times New Roman" w:hAnsi="Times New Roman" w:cs="Times New Roman"/>
          <w:b/>
          <w:sz w:val="24"/>
          <w:szCs w:val="24"/>
        </w:rPr>
        <w:t xml:space="preserve">C. </w:t>
      </w:r>
      <w:r w:rsidRPr="003A2200">
        <w:rPr>
          <w:rFonts w:ascii="Times New Roman" w:hAnsi="Times New Roman" w:cs="Times New Roman"/>
          <w:b/>
          <w:sz w:val="24"/>
          <w:szCs w:val="24"/>
        </w:rPr>
        <w:t>Resource Needs</w:t>
      </w:r>
      <w:r>
        <w:rPr>
          <w:rFonts w:ascii="Times New Roman" w:hAnsi="Times New Roman" w:cs="Times New Roman"/>
          <w:sz w:val="24"/>
          <w:szCs w:val="24"/>
        </w:rPr>
        <w:t xml:space="preserve">. </w:t>
      </w:r>
      <w:r w:rsidRPr="007A0AFC">
        <w:rPr>
          <w:rFonts w:ascii="Times New Roman" w:hAnsi="Times New Roman" w:cs="Times New Roman"/>
          <w:sz w:val="24"/>
          <w:szCs w:val="24"/>
        </w:rPr>
        <w:t xml:space="preserve">SLEIC's 3T scanner is now two generations behind and will fall out of its maintenance contract in five years. </w:t>
      </w:r>
      <w:r>
        <w:rPr>
          <w:rFonts w:ascii="Times New Roman" w:hAnsi="Times New Roman" w:cs="Times New Roman"/>
          <w:sz w:val="24"/>
          <w:szCs w:val="24"/>
        </w:rPr>
        <w:t xml:space="preserve">A systems upgrade at a cost of $1.5M will be needed before then. </w:t>
      </w:r>
      <w:r w:rsidRPr="007A0AFC">
        <w:rPr>
          <w:rFonts w:ascii="Times New Roman" w:hAnsi="Times New Roman" w:cs="Times New Roman"/>
          <w:sz w:val="24"/>
          <w:szCs w:val="24"/>
        </w:rPr>
        <w:t>That upgrade would bring higher receiver channel count capability and other hardware and software upgrades that will keep SLEIC competitive with other</w:t>
      </w:r>
      <w:r>
        <w:rPr>
          <w:rFonts w:ascii="Times New Roman" w:hAnsi="Times New Roman" w:cs="Times New Roman"/>
          <w:sz w:val="24"/>
          <w:szCs w:val="24"/>
        </w:rPr>
        <w:t xml:space="preserve"> human</w:t>
      </w:r>
      <w:r w:rsidRPr="007A0AFC">
        <w:rPr>
          <w:rFonts w:ascii="Times New Roman" w:hAnsi="Times New Roman" w:cs="Times New Roman"/>
          <w:sz w:val="24"/>
          <w:szCs w:val="24"/>
        </w:rPr>
        <w:t xml:space="preserve"> </w:t>
      </w:r>
      <w:r>
        <w:rPr>
          <w:rFonts w:ascii="Times New Roman" w:hAnsi="Times New Roman" w:cs="Times New Roman"/>
          <w:sz w:val="24"/>
          <w:szCs w:val="24"/>
        </w:rPr>
        <w:t xml:space="preserve">imaging </w:t>
      </w:r>
      <w:r w:rsidRPr="007A0AFC">
        <w:rPr>
          <w:rFonts w:ascii="Times New Roman" w:hAnsi="Times New Roman" w:cs="Times New Roman"/>
          <w:sz w:val="24"/>
          <w:szCs w:val="24"/>
        </w:rPr>
        <w:t>centers.</w:t>
      </w:r>
      <w:r>
        <w:rPr>
          <w:rFonts w:ascii="Times New Roman" w:hAnsi="Times New Roman" w:cs="Times New Roman"/>
          <w:sz w:val="24"/>
          <w:szCs w:val="24"/>
        </w:rPr>
        <w:t xml:space="preserve"> </w:t>
      </w:r>
    </w:p>
    <w:p w14:paraId="0A1E1BAA" w14:textId="77777777" w:rsidR="00D964CD" w:rsidRDefault="00D964CD" w:rsidP="004D4B6F">
      <w:pPr>
        <w:tabs>
          <w:tab w:val="left" w:pos="8280"/>
        </w:tabs>
        <w:spacing w:line="240" w:lineRule="auto"/>
        <w:ind w:right="1080"/>
        <w:rPr>
          <w:rFonts w:ascii="Times New Roman" w:hAnsi="Times New Roman" w:cs="Times New Roman"/>
          <w:b/>
          <w:sz w:val="24"/>
          <w:szCs w:val="24"/>
        </w:rPr>
      </w:pPr>
    </w:p>
    <w:p w14:paraId="40180453" w14:textId="77777777" w:rsidR="00D964CD" w:rsidRPr="00D931FF" w:rsidRDefault="00D964CD"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VIII. </w:t>
      </w:r>
      <w:r w:rsidRPr="00634D32">
        <w:rPr>
          <w:rFonts w:ascii="Times New Roman" w:hAnsi="Times New Roman" w:cs="Times New Roman"/>
          <w:b/>
          <w:sz w:val="24"/>
          <w:szCs w:val="24"/>
        </w:rPr>
        <w:t xml:space="preserve">Geographic Information Analysis </w:t>
      </w:r>
      <w:r>
        <w:rPr>
          <w:rFonts w:ascii="Times New Roman" w:hAnsi="Times New Roman" w:cs="Times New Roman"/>
          <w:b/>
          <w:sz w:val="24"/>
          <w:szCs w:val="24"/>
        </w:rPr>
        <w:t>(GIA)</w:t>
      </w:r>
    </w:p>
    <w:p w14:paraId="746ACD80" w14:textId="77777777" w:rsidR="00D964CD" w:rsidRPr="000F31C7"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A. </w:t>
      </w:r>
      <w:r w:rsidRPr="00634D32">
        <w:rPr>
          <w:rFonts w:ascii="Times New Roman" w:hAnsi="Times New Roman" w:cs="Times New Roman"/>
          <w:b/>
          <w:sz w:val="24"/>
          <w:szCs w:val="24"/>
        </w:rPr>
        <w:t>Mission</w:t>
      </w:r>
      <w:r w:rsidRPr="00634D32">
        <w:rPr>
          <w:rFonts w:ascii="Times New Roman" w:hAnsi="Times New Roman" w:cs="Times New Roman"/>
          <w:sz w:val="24"/>
          <w:szCs w:val="24"/>
        </w:rPr>
        <w:t>: P</w:t>
      </w:r>
      <w:r w:rsidRPr="000F31C7">
        <w:rPr>
          <w:rFonts w:ascii="Times New Roman" w:hAnsi="Times New Roman" w:cs="Times New Roman"/>
          <w:sz w:val="24"/>
          <w:szCs w:val="24"/>
        </w:rPr>
        <w:t xml:space="preserve">romote and enhance new social science at Penn State by providing services to facilitate the use of geospatial data and the incorporation of spatial perspectives in research designs. </w:t>
      </w:r>
    </w:p>
    <w:p w14:paraId="405A902D" w14:textId="77777777" w:rsidR="00D964CD" w:rsidRPr="00634D32"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B. </w:t>
      </w:r>
      <w:r w:rsidRPr="00634D32">
        <w:rPr>
          <w:rFonts w:ascii="Times New Roman" w:hAnsi="Times New Roman" w:cs="Times New Roman"/>
          <w:b/>
          <w:sz w:val="24"/>
          <w:szCs w:val="24"/>
        </w:rPr>
        <w:t xml:space="preserve">Initiatives:  </w:t>
      </w:r>
      <w:r w:rsidRPr="003A2200">
        <w:rPr>
          <w:rFonts w:ascii="Times New Roman" w:hAnsi="Times New Roman" w:cs="Times New Roman"/>
          <w:sz w:val="24"/>
          <w:szCs w:val="24"/>
        </w:rPr>
        <w:t>E</w:t>
      </w:r>
      <w:r w:rsidRPr="000F31C7">
        <w:rPr>
          <w:rFonts w:ascii="Times New Roman" w:hAnsi="Times New Roman" w:cs="Times New Roman"/>
          <w:sz w:val="24"/>
          <w:szCs w:val="24"/>
        </w:rPr>
        <w:t>stablish new and stronger links with social science research units</w:t>
      </w:r>
      <w:r w:rsidRPr="00634D32">
        <w:rPr>
          <w:rFonts w:ascii="Times New Roman" w:hAnsi="Times New Roman" w:cs="Times New Roman"/>
          <w:sz w:val="24"/>
          <w:szCs w:val="24"/>
        </w:rPr>
        <w:t>, including the Research Data Center and the Survey Research Center’s DREAM initiative,</w:t>
      </w:r>
      <w:r w:rsidRPr="000F31C7">
        <w:rPr>
          <w:rFonts w:ascii="Times New Roman" w:hAnsi="Times New Roman" w:cs="Times New Roman"/>
          <w:sz w:val="24"/>
          <w:szCs w:val="24"/>
        </w:rPr>
        <w:t xml:space="preserve"> in order to generate </w:t>
      </w:r>
      <w:r>
        <w:rPr>
          <w:rFonts w:ascii="Times New Roman" w:hAnsi="Times New Roman" w:cs="Times New Roman"/>
          <w:sz w:val="24"/>
          <w:szCs w:val="24"/>
        </w:rPr>
        <w:t xml:space="preserve">novel </w:t>
      </w:r>
      <w:r w:rsidRPr="000F31C7">
        <w:rPr>
          <w:rFonts w:ascii="Times New Roman" w:hAnsi="Times New Roman" w:cs="Times New Roman"/>
          <w:sz w:val="24"/>
          <w:szCs w:val="24"/>
        </w:rPr>
        <w:t>and scientifically impactful demand for GIA Core services; expand contributions to on-campus training in GIS and spatial analysis; evaluat</w:t>
      </w:r>
      <w:r w:rsidRPr="00634D32">
        <w:rPr>
          <w:rFonts w:ascii="Times New Roman" w:hAnsi="Times New Roman" w:cs="Times New Roman"/>
          <w:sz w:val="24"/>
          <w:szCs w:val="24"/>
        </w:rPr>
        <w:t>e</w:t>
      </w:r>
      <w:r w:rsidRPr="000F31C7">
        <w:rPr>
          <w:rFonts w:ascii="Times New Roman" w:hAnsi="Times New Roman" w:cs="Times New Roman"/>
          <w:sz w:val="24"/>
          <w:szCs w:val="24"/>
        </w:rPr>
        <w:t xml:space="preserve"> current hardware and software capacity </w:t>
      </w:r>
      <w:r>
        <w:rPr>
          <w:rFonts w:ascii="Times New Roman" w:hAnsi="Times New Roman" w:cs="Times New Roman"/>
          <w:sz w:val="24"/>
          <w:szCs w:val="24"/>
        </w:rPr>
        <w:t xml:space="preserve">to </w:t>
      </w:r>
      <w:r w:rsidRPr="000F31C7">
        <w:rPr>
          <w:rFonts w:ascii="Times New Roman" w:hAnsi="Times New Roman" w:cs="Times New Roman"/>
          <w:sz w:val="24"/>
          <w:szCs w:val="24"/>
        </w:rPr>
        <w:t>ensur</w:t>
      </w:r>
      <w:r>
        <w:rPr>
          <w:rFonts w:ascii="Times New Roman" w:hAnsi="Times New Roman" w:cs="Times New Roman"/>
          <w:sz w:val="24"/>
          <w:szCs w:val="24"/>
        </w:rPr>
        <w:t>e continued innovation</w:t>
      </w:r>
      <w:r w:rsidRPr="000F31C7">
        <w:rPr>
          <w:rFonts w:ascii="Times New Roman" w:hAnsi="Times New Roman" w:cs="Times New Roman"/>
          <w:sz w:val="24"/>
          <w:szCs w:val="24"/>
        </w:rPr>
        <w:t>.</w:t>
      </w:r>
    </w:p>
    <w:p w14:paraId="6D59DEBE"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C. </w:t>
      </w:r>
      <w:r w:rsidRPr="00634D32">
        <w:rPr>
          <w:rFonts w:ascii="Times New Roman" w:hAnsi="Times New Roman" w:cs="Times New Roman"/>
          <w:b/>
          <w:sz w:val="24"/>
          <w:szCs w:val="24"/>
        </w:rPr>
        <w:t>Resource Needs</w:t>
      </w:r>
      <w:r w:rsidRPr="00634D3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34D32">
        <w:rPr>
          <w:rFonts w:ascii="Times New Roman" w:hAnsi="Times New Roman" w:cs="Times New Roman"/>
          <w:sz w:val="24"/>
          <w:szCs w:val="24"/>
        </w:rPr>
        <w:t>Faculty Director who will advance PSU spatial analysis capability and visibility nationwide and contribute to the GIA Core by generating external funding and demand for the work of the Core (search is ongoing); funds for software purchases and updates</w:t>
      </w:r>
      <w:r>
        <w:rPr>
          <w:rFonts w:ascii="Times New Roman" w:hAnsi="Times New Roman" w:cs="Times New Roman"/>
          <w:sz w:val="24"/>
          <w:szCs w:val="24"/>
        </w:rPr>
        <w:t>.</w:t>
      </w:r>
    </w:p>
    <w:p w14:paraId="2BC31B68" w14:textId="77777777" w:rsidR="00D964CD" w:rsidRDefault="00D964CD" w:rsidP="004D4B6F">
      <w:pPr>
        <w:tabs>
          <w:tab w:val="left" w:pos="8280"/>
        </w:tabs>
        <w:spacing w:after="0" w:line="240" w:lineRule="auto"/>
        <w:ind w:right="1080"/>
        <w:rPr>
          <w:rFonts w:ascii="Times New Roman" w:hAnsi="Times New Roman" w:cs="Times New Roman"/>
          <w:b/>
          <w:sz w:val="24"/>
          <w:szCs w:val="24"/>
        </w:rPr>
      </w:pPr>
    </w:p>
    <w:p w14:paraId="76FF2C56" w14:textId="1E6F0AC8" w:rsidR="00D964CD" w:rsidRDefault="00D964CD" w:rsidP="004D4B6F">
      <w:pPr>
        <w:tabs>
          <w:tab w:val="left" w:pos="8280"/>
        </w:tabs>
        <w:spacing w:line="240" w:lineRule="auto"/>
        <w:ind w:right="1080"/>
        <w:rPr>
          <w:rFonts w:ascii="Times New Roman" w:hAnsi="Times New Roman" w:cs="Times New Roman"/>
          <w:b/>
          <w:sz w:val="24"/>
          <w:szCs w:val="24"/>
        </w:rPr>
      </w:pPr>
      <w:r>
        <w:rPr>
          <w:rFonts w:ascii="Times New Roman" w:hAnsi="Times New Roman" w:cs="Times New Roman"/>
          <w:b/>
          <w:sz w:val="24"/>
          <w:szCs w:val="24"/>
        </w:rPr>
        <w:t xml:space="preserve">IX. Quantitative Developmental Systems Methodology Core </w:t>
      </w:r>
      <w:r w:rsidRPr="00D46727">
        <w:rPr>
          <w:rFonts w:ascii="Times New Roman" w:hAnsi="Times New Roman" w:cs="Times New Roman"/>
          <w:b/>
          <w:sz w:val="24"/>
          <w:szCs w:val="24"/>
        </w:rPr>
        <w:t>(Q</w:t>
      </w:r>
      <w:r w:rsidR="00D46727">
        <w:rPr>
          <w:rFonts w:ascii="Times New Roman" w:hAnsi="Times New Roman" w:cs="Times New Roman"/>
          <w:b/>
          <w:sz w:val="24"/>
          <w:szCs w:val="24"/>
        </w:rPr>
        <w:t>uantDev</w:t>
      </w:r>
      <w:r w:rsidRPr="00D46727">
        <w:rPr>
          <w:rFonts w:ascii="Times New Roman" w:hAnsi="Times New Roman" w:cs="Times New Roman"/>
          <w:b/>
          <w:sz w:val="24"/>
          <w:szCs w:val="24"/>
        </w:rPr>
        <w:t>)</w:t>
      </w:r>
    </w:p>
    <w:p w14:paraId="3654CAFD"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sidRPr="000061E8">
        <w:rPr>
          <w:rFonts w:ascii="Times New Roman" w:hAnsi="Times New Roman" w:cs="Times New Roman"/>
          <w:b/>
          <w:sz w:val="24"/>
          <w:szCs w:val="24"/>
        </w:rPr>
        <w:t xml:space="preserve">Mission: </w:t>
      </w:r>
      <w:r w:rsidRPr="003B5B08">
        <w:rPr>
          <w:rFonts w:ascii="Times New Roman" w:hAnsi="Times New Roman" w:cs="Times New Roman"/>
          <w:sz w:val="24"/>
          <w:szCs w:val="24"/>
        </w:rPr>
        <w:t>D</w:t>
      </w:r>
      <w:r w:rsidRPr="000061E8">
        <w:rPr>
          <w:rFonts w:ascii="Times New Roman" w:hAnsi="Times New Roman" w:cs="Times New Roman"/>
          <w:sz w:val="24"/>
          <w:szCs w:val="24"/>
        </w:rPr>
        <w:t xml:space="preserve">evelop new methods </w:t>
      </w:r>
      <w:r>
        <w:rPr>
          <w:rFonts w:ascii="Times New Roman" w:hAnsi="Times New Roman" w:cs="Times New Roman"/>
          <w:sz w:val="24"/>
          <w:szCs w:val="24"/>
        </w:rPr>
        <w:t xml:space="preserve">and improve on existing methods </w:t>
      </w:r>
      <w:r w:rsidRPr="000061E8">
        <w:rPr>
          <w:rFonts w:ascii="Times New Roman" w:hAnsi="Times New Roman" w:cs="Times New Roman"/>
          <w:sz w:val="24"/>
          <w:szCs w:val="24"/>
        </w:rPr>
        <w:t>for the study of human behavior</w:t>
      </w:r>
      <w:r>
        <w:rPr>
          <w:rFonts w:ascii="Times New Roman" w:hAnsi="Times New Roman" w:cs="Times New Roman"/>
          <w:sz w:val="24"/>
          <w:szCs w:val="24"/>
        </w:rPr>
        <w:t xml:space="preserve"> using innovative </w:t>
      </w:r>
      <w:r w:rsidRPr="000061E8">
        <w:rPr>
          <w:rFonts w:ascii="Times New Roman" w:hAnsi="Times New Roman" w:cs="Times New Roman"/>
          <w:sz w:val="24"/>
          <w:szCs w:val="24"/>
        </w:rPr>
        <w:t>measurement, study design, and analysis techniques</w:t>
      </w:r>
      <w:r>
        <w:rPr>
          <w:rFonts w:ascii="Times New Roman" w:hAnsi="Times New Roman" w:cs="Times New Roman"/>
          <w:sz w:val="24"/>
          <w:szCs w:val="24"/>
        </w:rPr>
        <w:t>,</w:t>
      </w:r>
      <w:r w:rsidRPr="000061E8">
        <w:rPr>
          <w:rFonts w:ascii="Times New Roman" w:hAnsi="Times New Roman" w:cs="Times New Roman"/>
          <w:sz w:val="24"/>
          <w:szCs w:val="24"/>
        </w:rPr>
        <w:t xml:space="preserve"> and use the</w:t>
      </w:r>
      <w:r>
        <w:rPr>
          <w:rFonts w:ascii="Times New Roman" w:hAnsi="Times New Roman" w:cs="Times New Roman"/>
          <w:sz w:val="24"/>
          <w:szCs w:val="24"/>
        </w:rPr>
        <w:t xml:space="preserve">se techniques </w:t>
      </w:r>
      <w:r w:rsidRPr="000061E8">
        <w:rPr>
          <w:rFonts w:ascii="Times New Roman" w:hAnsi="Times New Roman" w:cs="Times New Roman"/>
          <w:sz w:val="24"/>
          <w:szCs w:val="24"/>
        </w:rPr>
        <w:t xml:space="preserve">to study </w:t>
      </w:r>
      <w:r>
        <w:rPr>
          <w:rFonts w:ascii="Times New Roman" w:hAnsi="Times New Roman" w:cs="Times New Roman"/>
          <w:sz w:val="24"/>
          <w:szCs w:val="24"/>
        </w:rPr>
        <w:t xml:space="preserve">a range of issues including those related to positive </w:t>
      </w:r>
      <w:r w:rsidRPr="000061E8">
        <w:rPr>
          <w:rFonts w:ascii="Times New Roman" w:hAnsi="Times New Roman" w:cs="Times New Roman"/>
          <w:sz w:val="24"/>
          <w:szCs w:val="24"/>
        </w:rPr>
        <w:t xml:space="preserve">behavior </w:t>
      </w:r>
      <w:r>
        <w:rPr>
          <w:rFonts w:ascii="Times New Roman" w:hAnsi="Times New Roman" w:cs="Times New Roman"/>
          <w:sz w:val="24"/>
          <w:szCs w:val="24"/>
        </w:rPr>
        <w:t xml:space="preserve">and health outcomes, and the dynamics of individuals and groups. </w:t>
      </w:r>
      <w:r w:rsidRPr="000061E8">
        <w:rPr>
          <w:rFonts w:ascii="Times New Roman" w:hAnsi="Times New Roman" w:cs="Times New Roman"/>
          <w:sz w:val="24"/>
          <w:szCs w:val="24"/>
        </w:rPr>
        <w:t xml:space="preserve"> </w:t>
      </w:r>
      <w:r>
        <w:rPr>
          <w:rFonts w:ascii="Times New Roman" w:hAnsi="Times New Roman" w:cs="Times New Roman"/>
          <w:sz w:val="24"/>
          <w:szCs w:val="24"/>
        </w:rPr>
        <w:t>Develop user-friendly algorithms and platforms for making these methods as widely available as possible. Provide leadership and support to move social scientists in the direction of new approaches and methods related to such approaches as Ecological Momentary Assessment, Dynamical Systems Modeling, and other innovative person-specific approaches.</w:t>
      </w:r>
      <w:r w:rsidR="00ED22D6">
        <w:rPr>
          <w:rFonts w:ascii="Times New Roman" w:hAnsi="Times New Roman" w:cs="Times New Roman"/>
          <w:sz w:val="24"/>
          <w:szCs w:val="24"/>
        </w:rPr>
        <w:t xml:space="preserve"> Collaborate and consult </w:t>
      </w:r>
      <w:r w:rsidR="00ED22D6" w:rsidRPr="000061E8">
        <w:rPr>
          <w:rFonts w:ascii="Times New Roman" w:hAnsi="Times New Roman" w:cs="Times New Roman"/>
          <w:sz w:val="24"/>
          <w:szCs w:val="24"/>
        </w:rPr>
        <w:t>with a broad range of social scientists on research projects that span multiple levels and time-scales of behavior (cells to society, milliseconds to millennia, cradle to grave).</w:t>
      </w:r>
      <w:r w:rsidR="00ED22D6">
        <w:rPr>
          <w:rFonts w:ascii="Times New Roman" w:hAnsi="Times New Roman" w:cs="Times New Roman"/>
          <w:sz w:val="24"/>
          <w:szCs w:val="24"/>
        </w:rPr>
        <w:t xml:space="preserve">  </w:t>
      </w:r>
    </w:p>
    <w:p w14:paraId="6DFC2D8A" w14:textId="77777777" w:rsidR="00D964CD" w:rsidRPr="000061E8" w:rsidRDefault="00D964CD" w:rsidP="004D4B6F">
      <w:pPr>
        <w:tabs>
          <w:tab w:val="left" w:pos="8280"/>
        </w:tabs>
        <w:spacing w:after="0" w:line="240" w:lineRule="auto"/>
        <w:ind w:right="1080"/>
        <w:rPr>
          <w:rFonts w:ascii="Times New Roman" w:hAnsi="Times New Roman" w:cs="Times New Roman"/>
          <w:sz w:val="24"/>
          <w:szCs w:val="24"/>
        </w:rPr>
      </w:pPr>
      <w:r w:rsidRPr="000061E8">
        <w:rPr>
          <w:rFonts w:ascii="Times New Roman" w:hAnsi="Times New Roman" w:cs="Times New Roman"/>
          <w:b/>
          <w:sz w:val="24"/>
          <w:szCs w:val="24"/>
        </w:rPr>
        <w:t xml:space="preserve">Initiatives: </w:t>
      </w:r>
      <w:r w:rsidRPr="000061E8">
        <w:rPr>
          <w:rFonts w:ascii="Times New Roman" w:hAnsi="Times New Roman" w:cs="Times New Roman"/>
          <w:sz w:val="24"/>
          <w:szCs w:val="24"/>
        </w:rPr>
        <w:t>Development of “portals” that allow access and use of new analytics (e.g., fMRI data, human social interaction data</w:t>
      </w:r>
      <w:r>
        <w:rPr>
          <w:rFonts w:ascii="Times New Roman" w:hAnsi="Times New Roman" w:cs="Times New Roman"/>
          <w:sz w:val="24"/>
          <w:szCs w:val="24"/>
        </w:rPr>
        <w:t>, intensive data appropriate for the study of dynamical systems</w:t>
      </w:r>
      <w:r w:rsidRPr="000061E8">
        <w:rPr>
          <w:rFonts w:ascii="Times New Roman" w:hAnsi="Times New Roman" w:cs="Times New Roman"/>
          <w:sz w:val="24"/>
          <w:szCs w:val="24"/>
        </w:rPr>
        <w:t xml:space="preserve">) toward building a PSU “brand” in developmental methods; </w:t>
      </w:r>
      <w:r>
        <w:rPr>
          <w:rFonts w:ascii="Times New Roman" w:hAnsi="Times New Roman" w:cs="Times New Roman"/>
          <w:sz w:val="24"/>
          <w:szCs w:val="24"/>
        </w:rPr>
        <w:t xml:space="preserve">offer collaboration and </w:t>
      </w:r>
      <w:r w:rsidRPr="000061E8">
        <w:rPr>
          <w:rFonts w:ascii="Times New Roman" w:hAnsi="Times New Roman" w:cs="Times New Roman"/>
          <w:sz w:val="24"/>
          <w:szCs w:val="24"/>
        </w:rPr>
        <w:t>provide methods consultation to faculty in the social and behavioral sciences.</w:t>
      </w:r>
    </w:p>
    <w:p w14:paraId="7E6BFAF8" w14:textId="77777777" w:rsidR="00D964CD" w:rsidRDefault="00D964CD" w:rsidP="004D4B6F">
      <w:pPr>
        <w:tabs>
          <w:tab w:val="left" w:pos="8280"/>
        </w:tabs>
        <w:spacing w:after="0" w:line="240" w:lineRule="auto"/>
        <w:ind w:right="1080"/>
        <w:rPr>
          <w:rFonts w:ascii="Times New Roman" w:hAnsi="Times New Roman" w:cs="Times New Roman"/>
          <w:sz w:val="24"/>
          <w:szCs w:val="24"/>
        </w:rPr>
      </w:pPr>
      <w:r>
        <w:rPr>
          <w:rFonts w:ascii="Times New Roman" w:hAnsi="Times New Roman" w:cs="Times New Roman"/>
          <w:b/>
          <w:sz w:val="24"/>
          <w:szCs w:val="24"/>
        </w:rPr>
        <w:t xml:space="preserve">Resource Needs.  </w:t>
      </w:r>
      <w:r w:rsidRPr="000061E8">
        <w:rPr>
          <w:rFonts w:ascii="Times New Roman" w:hAnsi="Times New Roman" w:cs="Times New Roman"/>
          <w:sz w:val="24"/>
          <w:szCs w:val="24"/>
        </w:rPr>
        <w:t xml:space="preserve">Research scientist/post doc position to assist in data analysis for PSU faculty projects.  Support for programmers to create software for dissemination of new analytic methods.  </w:t>
      </w:r>
      <w:r w:rsidR="00ED22D6">
        <w:rPr>
          <w:rFonts w:ascii="Times New Roman" w:hAnsi="Times New Roman" w:cs="Times New Roman"/>
          <w:sz w:val="24"/>
          <w:szCs w:val="24"/>
        </w:rPr>
        <w:t>We will develop a charge out system for our consultation services to help support these initiatives.</w:t>
      </w:r>
    </w:p>
    <w:p w14:paraId="0F87F568" w14:textId="77777777" w:rsidR="00D964CD" w:rsidRDefault="00D964CD" w:rsidP="004D4B6F">
      <w:pPr>
        <w:tabs>
          <w:tab w:val="left" w:pos="8280"/>
        </w:tabs>
        <w:spacing w:after="0" w:line="240" w:lineRule="auto"/>
        <w:ind w:right="1080"/>
        <w:rPr>
          <w:rFonts w:ascii="Times New Roman" w:hAnsi="Times New Roman" w:cs="Times New Roman"/>
          <w:sz w:val="24"/>
          <w:szCs w:val="24"/>
        </w:rPr>
      </w:pPr>
    </w:p>
    <w:p w14:paraId="6DDE4D40" w14:textId="0B1A25FB" w:rsidR="00D964CD" w:rsidRPr="00634D32" w:rsidRDefault="00D964CD" w:rsidP="004D4B6F">
      <w:pPr>
        <w:tabs>
          <w:tab w:val="left" w:pos="8280"/>
        </w:tabs>
        <w:spacing w:line="240" w:lineRule="auto"/>
        <w:ind w:right="1080"/>
        <w:rPr>
          <w:rFonts w:ascii="Times New Roman" w:hAnsi="Times New Roman" w:cs="Times New Roman"/>
          <w:b/>
          <w:sz w:val="24"/>
          <w:szCs w:val="24"/>
        </w:rPr>
      </w:pPr>
      <w:r w:rsidRPr="00E56B7B">
        <w:rPr>
          <w:rFonts w:ascii="Times New Roman" w:hAnsi="Times New Roman" w:cs="Times New Roman"/>
          <w:b/>
          <w:sz w:val="24"/>
          <w:szCs w:val="24"/>
        </w:rPr>
        <w:t>X. SSRI Information Technology Services</w:t>
      </w:r>
      <w:r w:rsidR="00E56B7B" w:rsidRPr="00E56B7B">
        <w:rPr>
          <w:rFonts w:ascii="Times New Roman" w:hAnsi="Times New Roman" w:cs="Times New Roman"/>
          <w:b/>
          <w:sz w:val="24"/>
          <w:szCs w:val="24"/>
        </w:rPr>
        <w:t xml:space="preserve"> Unit</w:t>
      </w:r>
    </w:p>
    <w:p w14:paraId="0446927B" w14:textId="45B14A10" w:rsidR="00D964CD" w:rsidRPr="007A0AFC" w:rsidRDefault="00D964CD"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r w:rsidRPr="007A0AFC">
        <w:rPr>
          <w:rFonts w:ascii="Times New Roman" w:hAnsi="Times New Roman" w:cs="Times New Roman"/>
          <w:b/>
          <w:sz w:val="24"/>
          <w:szCs w:val="24"/>
        </w:rPr>
        <w:t>Mission</w:t>
      </w:r>
      <w:r w:rsidRPr="00634D32">
        <w:rPr>
          <w:rFonts w:ascii="Times New Roman" w:hAnsi="Times New Roman" w:cs="Times New Roman"/>
          <w:sz w:val="24"/>
          <w:szCs w:val="24"/>
        </w:rPr>
        <w:t xml:space="preserve">:  </w:t>
      </w:r>
      <w:r>
        <w:rPr>
          <w:rFonts w:ascii="Times New Roman" w:hAnsi="Times New Roman" w:cs="Times New Roman"/>
          <w:sz w:val="24"/>
          <w:szCs w:val="24"/>
        </w:rPr>
        <w:t>P</w:t>
      </w:r>
      <w:r w:rsidRPr="007A0AFC">
        <w:rPr>
          <w:rFonts w:ascii="Times New Roman" w:hAnsi="Times New Roman" w:cs="Times New Roman"/>
          <w:sz w:val="24"/>
          <w:szCs w:val="24"/>
        </w:rPr>
        <w:t xml:space="preserve">rovide strategic IT vision, leadership, and solutions to the faculty, staff, and students within SSRI to enable them </w:t>
      </w:r>
      <w:r w:rsidR="00C77A62">
        <w:rPr>
          <w:rFonts w:ascii="Times New Roman" w:hAnsi="Times New Roman" w:cs="Times New Roman"/>
          <w:sz w:val="24"/>
          <w:szCs w:val="24"/>
        </w:rPr>
        <w:t xml:space="preserve">to </w:t>
      </w:r>
      <w:r w:rsidRPr="007A0AFC">
        <w:rPr>
          <w:rFonts w:ascii="Times New Roman" w:hAnsi="Times New Roman" w:cs="Times New Roman"/>
          <w:sz w:val="24"/>
          <w:szCs w:val="24"/>
        </w:rPr>
        <w:t xml:space="preserve">meet their research goals, deliver results, and enhance SSRI’s position at Penn State and throughout </w:t>
      </w:r>
      <w:r>
        <w:rPr>
          <w:rFonts w:ascii="Times New Roman" w:hAnsi="Times New Roman" w:cs="Times New Roman"/>
          <w:sz w:val="24"/>
          <w:szCs w:val="24"/>
        </w:rPr>
        <w:t xml:space="preserve">the </w:t>
      </w:r>
      <w:r w:rsidRPr="007A0AFC">
        <w:rPr>
          <w:rFonts w:ascii="Times New Roman" w:hAnsi="Times New Roman" w:cs="Times New Roman"/>
          <w:sz w:val="24"/>
          <w:szCs w:val="24"/>
        </w:rPr>
        <w:t>research community.</w:t>
      </w:r>
    </w:p>
    <w:p w14:paraId="226E2079" w14:textId="24FD5567" w:rsidR="00D964CD" w:rsidRPr="00634D32" w:rsidRDefault="00D964CD"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r w:rsidRPr="001D18AF">
        <w:rPr>
          <w:rFonts w:ascii="Times New Roman" w:hAnsi="Times New Roman" w:cs="Times New Roman"/>
          <w:b/>
          <w:sz w:val="24"/>
          <w:szCs w:val="24"/>
        </w:rPr>
        <w:t>Initiatives:</w:t>
      </w:r>
      <w:r w:rsidRPr="00634D32">
        <w:rPr>
          <w:rFonts w:ascii="Times New Roman" w:hAnsi="Times New Roman" w:cs="Times New Roman"/>
          <w:sz w:val="24"/>
          <w:szCs w:val="24"/>
        </w:rPr>
        <w:t xml:space="preserve"> Promote help </w:t>
      </w:r>
      <w:r w:rsidRPr="007A0AFC">
        <w:rPr>
          <w:rFonts w:ascii="Times New Roman" w:hAnsi="Times New Roman" w:cs="Times New Roman"/>
          <w:sz w:val="24"/>
          <w:szCs w:val="24"/>
        </w:rPr>
        <w:t xml:space="preserve">desk staff </w:t>
      </w:r>
      <w:r w:rsidRPr="00634D32">
        <w:rPr>
          <w:rFonts w:ascii="Times New Roman" w:hAnsi="Times New Roman" w:cs="Times New Roman"/>
          <w:sz w:val="24"/>
          <w:szCs w:val="24"/>
        </w:rPr>
        <w:t xml:space="preserve">as </w:t>
      </w:r>
      <w:r w:rsidRPr="007A0AFC">
        <w:rPr>
          <w:rFonts w:ascii="Times New Roman" w:hAnsi="Times New Roman" w:cs="Times New Roman"/>
          <w:sz w:val="24"/>
          <w:szCs w:val="24"/>
        </w:rPr>
        <w:t>IT liaisons who bridge the gap between local needs and the diversity of services offered at SSRI, VPR, ITS, and the cloud</w:t>
      </w:r>
      <w:r w:rsidRPr="00634D32">
        <w:rPr>
          <w:rFonts w:ascii="Times New Roman" w:hAnsi="Times New Roman" w:cs="Times New Roman"/>
          <w:sz w:val="24"/>
          <w:szCs w:val="24"/>
        </w:rPr>
        <w:t>; c</w:t>
      </w:r>
      <w:r w:rsidRPr="007A0AFC">
        <w:rPr>
          <w:rFonts w:ascii="Times New Roman" w:hAnsi="Times New Roman" w:cs="Times New Roman"/>
          <w:sz w:val="24"/>
          <w:szCs w:val="24"/>
        </w:rPr>
        <w:t xml:space="preserve">ontinue to document and standardize </w:t>
      </w:r>
      <w:r>
        <w:rPr>
          <w:rFonts w:ascii="Times New Roman" w:hAnsi="Times New Roman" w:cs="Times New Roman"/>
          <w:sz w:val="24"/>
          <w:szCs w:val="24"/>
        </w:rPr>
        <w:t xml:space="preserve">SSRI </w:t>
      </w:r>
      <w:r w:rsidRPr="007A0AFC">
        <w:rPr>
          <w:rFonts w:ascii="Times New Roman" w:hAnsi="Times New Roman" w:cs="Times New Roman"/>
          <w:sz w:val="24"/>
          <w:szCs w:val="24"/>
        </w:rPr>
        <w:t>IT processes, procedures (including infrastructure), and policies</w:t>
      </w:r>
      <w:r w:rsidRPr="00634D32">
        <w:rPr>
          <w:rFonts w:ascii="Times New Roman" w:hAnsi="Times New Roman" w:cs="Times New Roman"/>
          <w:sz w:val="24"/>
          <w:szCs w:val="24"/>
        </w:rPr>
        <w:t xml:space="preserve">; </w:t>
      </w:r>
      <w:r w:rsidR="00C77A62">
        <w:rPr>
          <w:rFonts w:ascii="Times New Roman" w:hAnsi="Times New Roman" w:cs="Times New Roman"/>
          <w:sz w:val="24"/>
          <w:szCs w:val="24"/>
        </w:rPr>
        <w:t xml:space="preserve">provide </w:t>
      </w:r>
      <w:r>
        <w:rPr>
          <w:rFonts w:ascii="Times New Roman" w:hAnsi="Times New Roman" w:cs="Times New Roman"/>
          <w:sz w:val="24"/>
          <w:szCs w:val="24"/>
        </w:rPr>
        <w:t>p</w:t>
      </w:r>
      <w:r w:rsidRPr="007A0AFC">
        <w:rPr>
          <w:rFonts w:ascii="Times New Roman" w:hAnsi="Times New Roman" w:cs="Times New Roman"/>
          <w:sz w:val="24"/>
          <w:szCs w:val="24"/>
        </w:rPr>
        <w:t xml:space="preserve">rofessional </w:t>
      </w:r>
      <w:r>
        <w:rPr>
          <w:rFonts w:ascii="Times New Roman" w:hAnsi="Times New Roman" w:cs="Times New Roman"/>
          <w:sz w:val="24"/>
          <w:szCs w:val="24"/>
        </w:rPr>
        <w:t>d</w:t>
      </w:r>
      <w:r w:rsidRPr="007A0AFC">
        <w:rPr>
          <w:rFonts w:ascii="Times New Roman" w:hAnsi="Times New Roman" w:cs="Times New Roman"/>
          <w:sz w:val="24"/>
          <w:szCs w:val="24"/>
        </w:rPr>
        <w:t xml:space="preserve">evelopment and </w:t>
      </w:r>
      <w:r>
        <w:rPr>
          <w:rFonts w:ascii="Times New Roman" w:hAnsi="Times New Roman" w:cs="Times New Roman"/>
          <w:sz w:val="24"/>
          <w:szCs w:val="24"/>
        </w:rPr>
        <w:t>t</w:t>
      </w:r>
      <w:r w:rsidRPr="007A0AFC">
        <w:rPr>
          <w:rFonts w:ascii="Times New Roman" w:hAnsi="Times New Roman" w:cs="Times New Roman"/>
          <w:sz w:val="24"/>
          <w:szCs w:val="24"/>
        </w:rPr>
        <w:t xml:space="preserve">eam </w:t>
      </w:r>
      <w:r>
        <w:rPr>
          <w:rFonts w:ascii="Times New Roman" w:hAnsi="Times New Roman" w:cs="Times New Roman"/>
          <w:sz w:val="24"/>
          <w:szCs w:val="24"/>
        </w:rPr>
        <w:t>b</w:t>
      </w:r>
      <w:r w:rsidRPr="007A0AFC">
        <w:rPr>
          <w:rFonts w:ascii="Times New Roman" w:hAnsi="Times New Roman" w:cs="Times New Roman"/>
          <w:sz w:val="24"/>
          <w:szCs w:val="24"/>
        </w:rPr>
        <w:t>uilding</w:t>
      </w:r>
      <w:r w:rsidRPr="00634D32">
        <w:rPr>
          <w:rFonts w:ascii="Times New Roman" w:hAnsi="Times New Roman" w:cs="Times New Roman"/>
          <w:sz w:val="24"/>
          <w:szCs w:val="24"/>
        </w:rPr>
        <w:t xml:space="preserve"> to best support SSRI in a changing landscape; </w:t>
      </w:r>
      <w:r w:rsidRPr="007A0AFC">
        <w:rPr>
          <w:rFonts w:ascii="Times New Roman" w:hAnsi="Times New Roman" w:cs="Times New Roman"/>
          <w:sz w:val="24"/>
          <w:szCs w:val="24"/>
        </w:rPr>
        <w:t xml:space="preserve">support the data (including Big Data) storage, analysis, and presentation needs of our researchers </w:t>
      </w:r>
      <w:r>
        <w:rPr>
          <w:rFonts w:ascii="Times New Roman" w:hAnsi="Times New Roman" w:cs="Times New Roman"/>
          <w:sz w:val="24"/>
          <w:szCs w:val="24"/>
        </w:rPr>
        <w:t xml:space="preserve">including </w:t>
      </w:r>
      <w:r w:rsidRPr="007A0AFC">
        <w:rPr>
          <w:rFonts w:ascii="Times New Roman" w:hAnsi="Times New Roman" w:cs="Times New Roman"/>
          <w:sz w:val="24"/>
          <w:szCs w:val="24"/>
        </w:rPr>
        <w:t>by partnering with other organizations as appropriate</w:t>
      </w:r>
      <w:r w:rsidRPr="00634D32">
        <w:rPr>
          <w:rFonts w:ascii="Times New Roman" w:hAnsi="Times New Roman" w:cs="Times New Roman"/>
          <w:sz w:val="24"/>
          <w:szCs w:val="24"/>
        </w:rPr>
        <w:t>.</w:t>
      </w:r>
    </w:p>
    <w:p w14:paraId="419DF71F" w14:textId="0C21D798" w:rsidR="00D964CD" w:rsidRDefault="00D964CD" w:rsidP="00B978EA">
      <w:pPr>
        <w:tabs>
          <w:tab w:val="left" w:pos="8280"/>
        </w:tabs>
        <w:autoSpaceDE w:val="0"/>
        <w:autoSpaceDN w:val="0"/>
        <w:adjustRightInd w:val="0"/>
        <w:spacing w:after="0" w:line="240" w:lineRule="auto"/>
        <w:ind w:right="1080"/>
        <w:rPr>
          <w:rFonts w:ascii="Times New Roman" w:hAnsi="Times New Roman" w:cs="Times New Roman"/>
          <w:sz w:val="24"/>
          <w:szCs w:val="24"/>
        </w:rPr>
      </w:pPr>
      <w:r w:rsidRPr="001D18AF">
        <w:rPr>
          <w:rFonts w:ascii="Times New Roman" w:hAnsi="Times New Roman" w:cs="Times New Roman"/>
          <w:b/>
          <w:sz w:val="24"/>
          <w:szCs w:val="24"/>
        </w:rPr>
        <w:t>Resource</w:t>
      </w:r>
      <w:r>
        <w:rPr>
          <w:rFonts w:ascii="Times New Roman" w:hAnsi="Times New Roman" w:cs="Times New Roman"/>
          <w:b/>
          <w:sz w:val="24"/>
          <w:szCs w:val="24"/>
        </w:rPr>
        <w:t xml:space="preserve"> Needs:</w:t>
      </w:r>
      <w:r w:rsidRPr="00634D32">
        <w:rPr>
          <w:rFonts w:ascii="Times New Roman" w:hAnsi="Times New Roman" w:cs="Times New Roman"/>
          <w:sz w:val="24"/>
          <w:szCs w:val="24"/>
        </w:rPr>
        <w:t xml:space="preserve">  Standardized IT server budget; access to a group of </w:t>
      </w:r>
      <w:r w:rsidRPr="007A0AFC">
        <w:rPr>
          <w:rFonts w:ascii="Times New Roman" w:hAnsi="Times New Roman" w:cs="Times New Roman"/>
          <w:sz w:val="24"/>
          <w:szCs w:val="24"/>
        </w:rPr>
        <w:t xml:space="preserve">IT professionals with </w:t>
      </w:r>
      <w:r w:rsidRPr="00634D32">
        <w:rPr>
          <w:rFonts w:ascii="Times New Roman" w:hAnsi="Times New Roman" w:cs="Times New Roman"/>
          <w:sz w:val="24"/>
          <w:szCs w:val="24"/>
        </w:rPr>
        <w:t>diversity of</w:t>
      </w:r>
      <w:r w:rsidRPr="007A0AFC">
        <w:rPr>
          <w:rFonts w:ascii="Times New Roman" w:hAnsi="Times New Roman" w:cs="Times New Roman"/>
          <w:sz w:val="24"/>
          <w:szCs w:val="24"/>
        </w:rPr>
        <w:t xml:space="preserve"> skills </w:t>
      </w:r>
      <w:r>
        <w:rPr>
          <w:rFonts w:ascii="Times New Roman" w:hAnsi="Times New Roman" w:cs="Times New Roman"/>
          <w:sz w:val="24"/>
          <w:szCs w:val="24"/>
        </w:rPr>
        <w:t xml:space="preserve">to </w:t>
      </w:r>
      <w:r w:rsidRPr="00634D32">
        <w:rPr>
          <w:rFonts w:ascii="Times New Roman" w:hAnsi="Times New Roman" w:cs="Times New Roman"/>
          <w:sz w:val="24"/>
          <w:szCs w:val="24"/>
        </w:rPr>
        <w:t>access</w:t>
      </w:r>
      <w:r w:rsidRPr="007A0AFC">
        <w:rPr>
          <w:rFonts w:ascii="Times New Roman" w:hAnsi="Times New Roman" w:cs="Times New Roman"/>
          <w:sz w:val="24"/>
          <w:szCs w:val="24"/>
        </w:rPr>
        <w:t xml:space="preserve"> as needed.</w:t>
      </w:r>
    </w:p>
    <w:p w14:paraId="641E40D8" w14:textId="678167BD" w:rsidR="00A4498C" w:rsidRDefault="00A4498C" w:rsidP="004D4B6F">
      <w:pPr>
        <w:pStyle w:val="Heading1"/>
        <w:tabs>
          <w:tab w:val="left" w:pos="8280"/>
        </w:tabs>
        <w:ind w:right="1080"/>
        <w:jc w:val="center"/>
      </w:pPr>
      <w:bookmarkStart w:id="38" w:name="_Toc393111847"/>
      <w:r>
        <w:t xml:space="preserve">Appendix </w:t>
      </w:r>
      <w:r w:rsidR="003B46DA">
        <w:t>C</w:t>
      </w:r>
      <w:r>
        <w:t>: SSRI Funding Mechanisms</w:t>
      </w:r>
      <w:bookmarkEnd w:id="38"/>
    </w:p>
    <w:p w14:paraId="77AA7D7A" w14:textId="77777777" w:rsidR="00A4498C" w:rsidRPr="00634D32" w:rsidRDefault="00A4498C" w:rsidP="004D4B6F">
      <w:pPr>
        <w:tabs>
          <w:tab w:val="left" w:pos="8280"/>
        </w:tabs>
        <w:autoSpaceDE w:val="0"/>
        <w:autoSpaceDN w:val="0"/>
        <w:adjustRightInd w:val="0"/>
        <w:spacing w:after="0" w:line="240" w:lineRule="auto"/>
        <w:ind w:right="1080"/>
        <w:rPr>
          <w:rFonts w:ascii="Times New Roman" w:hAnsi="Times New Roman" w:cs="Times New Roman"/>
          <w:sz w:val="24"/>
          <w:szCs w:val="24"/>
        </w:rPr>
      </w:pPr>
    </w:p>
    <w:p w14:paraId="629C9772" w14:textId="77777777" w:rsidR="00A4498C" w:rsidRPr="002B0BDC" w:rsidRDefault="00A4498C" w:rsidP="004D4B6F">
      <w:pPr>
        <w:tabs>
          <w:tab w:val="left" w:pos="8280"/>
        </w:tabs>
        <w:ind w:right="1080"/>
        <w:rPr>
          <w:rFonts w:ascii="Times New Roman" w:eastAsia="Times New Roman" w:hAnsi="Times New Roman" w:cs="Times New Roman"/>
          <w:sz w:val="24"/>
          <w:szCs w:val="24"/>
        </w:rPr>
      </w:pPr>
      <w:r w:rsidRPr="002B0BDC">
        <w:rPr>
          <w:rFonts w:ascii="Times New Roman" w:eastAsia="Times New Roman" w:hAnsi="Times New Roman" w:cs="Times New Roman"/>
          <w:sz w:val="24"/>
          <w:szCs w:val="24"/>
        </w:rPr>
        <w:t>The SSRI offers interdisciplinary researchers internal funding mechanisms to support the development of new, cutting-edge research from its early conceptualization and team building stage through external grant proposal submissions. These are outlined below:</w:t>
      </w:r>
    </w:p>
    <w:p w14:paraId="2C6AE06F" w14:textId="77777777" w:rsidR="00A4498C" w:rsidRDefault="00A4498C" w:rsidP="004D4B6F">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Level 1 Funding</w:t>
      </w:r>
      <w:r w:rsidRPr="002B0BDC">
        <w:rPr>
          <w:rFonts w:ascii="Times New Roman" w:hAnsi="Times New Roman" w:cs="Times New Roman"/>
          <w:color w:val="1F497D" w:themeColor="text2"/>
          <w:sz w:val="24"/>
          <w:szCs w:val="24"/>
        </w:rPr>
        <w:t xml:space="preserve"> </w:t>
      </w:r>
      <w:r w:rsidRPr="002B0BDC">
        <w:rPr>
          <w:rFonts w:ascii="Times New Roman" w:hAnsi="Times New Roman" w:cs="Times New Roman"/>
          <w:sz w:val="24"/>
          <w:szCs w:val="24"/>
        </w:rPr>
        <w:t xml:space="preserve">($500-$5,000):  Level 1 funds are typically used to form collaborative research teams to develop mutual interests, locate relevant experts across the university, and build consensus around new research ideas and projects. Monies are frequently used for meetings, graduate student wages, travel, and paying outside consultants to provide advice in their areas of expertise. Small feasibility and pilot studies are also funded. </w:t>
      </w:r>
      <w:r>
        <w:rPr>
          <w:rFonts w:ascii="Times New Roman" w:hAnsi="Times New Roman" w:cs="Times New Roman"/>
          <w:sz w:val="24"/>
          <w:szCs w:val="24"/>
        </w:rPr>
        <w:t xml:space="preserve"> </w:t>
      </w:r>
    </w:p>
    <w:p w14:paraId="1B30CB02" w14:textId="77777777" w:rsidR="00A4498C" w:rsidRPr="002B0BDC" w:rsidRDefault="00A4498C" w:rsidP="004D4B6F">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Level 2 Funding</w:t>
      </w:r>
      <w:r w:rsidRPr="002B0BDC">
        <w:rPr>
          <w:rFonts w:ascii="Times New Roman" w:hAnsi="Times New Roman" w:cs="Times New Roman"/>
          <w:color w:val="1F497D" w:themeColor="text2"/>
          <w:sz w:val="24"/>
          <w:szCs w:val="24"/>
        </w:rPr>
        <w:t xml:space="preserve"> </w:t>
      </w:r>
      <w:r w:rsidRPr="002B0BDC">
        <w:rPr>
          <w:rFonts w:ascii="Times New Roman" w:hAnsi="Times New Roman" w:cs="Times New Roman"/>
          <w:sz w:val="24"/>
          <w:szCs w:val="24"/>
        </w:rPr>
        <w:t>($5,001-$20,000): Level 2 funds primarily support feasibility and pilot studies designed to serve as the basis of competitive external grant proposals. Monies are typically used for graduate wages, hourly support of research activities, SSRI and other university services, and participant remuneration. Salary replacement costs (one course buyout or equivalent) during the semester in which a faculty member is writing an external proposal are also covered by Level 2s.</w:t>
      </w:r>
    </w:p>
    <w:p w14:paraId="39E8C68C" w14:textId="77777777" w:rsidR="00A4498C" w:rsidRPr="002B0BDC" w:rsidRDefault="00A4498C" w:rsidP="004D4B6F">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Facilitated Funding</w:t>
      </w:r>
      <w:r w:rsidRPr="002B0BDC">
        <w:rPr>
          <w:rFonts w:ascii="Times New Roman" w:hAnsi="Times New Roman" w:cs="Times New Roman"/>
          <w:color w:val="1F497D" w:themeColor="text2"/>
          <w:sz w:val="24"/>
          <w:szCs w:val="24"/>
        </w:rPr>
        <w:t xml:space="preserve"> </w:t>
      </w:r>
      <w:r w:rsidRPr="002B0BDC">
        <w:rPr>
          <w:rFonts w:ascii="Times New Roman" w:hAnsi="Times New Roman" w:cs="Times New Roman"/>
          <w:sz w:val="24"/>
          <w:szCs w:val="24"/>
        </w:rPr>
        <w:t>($20,001 and above): Facilitated funding is designed to encourage grant experienced, senior researchers to lead new interdisciplinary teams on research projects with high transformational/translational potential. Monies are often used to hire project staff, post-docs, graduate students, and to conduct pilot studies.</w:t>
      </w:r>
    </w:p>
    <w:p w14:paraId="5E3C1163" w14:textId="77777777" w:rsidR="00F87F4C" w:rsidRDefault="00A4498C" w:rsidP="004D4B6F">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Faculty Fellowships</w:t>
      </w:r>
      <w:r w:rsidRPr="002B0BDC">
        <w:rPr>
          <w:rFonts w:ascii="Times New Roman" w:hAnsi="Times New Roman" w:cs="Times New Roman"/>
          <w:color w:val="1F497D" w:themeColor="text2"/>
          <w:sz w:val="24"/>
          <w:szCs w:val="24"/>
        </w:rPr>
        <w:t xml:space="preserve"> </w:t>
      </w:r>
      <w:r w:rsidRPr="002B0BDC">
        <w:rPr>
          <w:rFonts w:ascii="Times New Roman" w:hAnsi="Times New Roman" w:cs="Times New Roman"/>
          <w:sz w:val="24"/>
          <w:szCs w:val="24"/>
        </w:rPr>
        <w:t>(up to $15,000): Faculty Fellowships support social science faculty members in the development of interdisciplinary collaborations by providing time for study and training in new research areas. Fellowships provide $15,000 for two course releases during one academic year, to facilitate the facult</w:t>
      </w:r>
      <w:r w:rsidR="00F87F4C">
        <w:rPr>
          <w:rFonts w:ascii="Times New Roman" w:hAnsi="Times New Roman" w:cs="Times New Roman"/>
          <w:sz w:val="24"/>
          <w:szCs w:val="24"/>
        </w:rPr>
        <w:t>y member's training activities.</w:t>
      </w:r>
    </w:p>
    <w:p w14:paraId="182C4B7D" w14:textId="45C26140" w:rsidR="00A4498C" w:rsidRPr="002B0BDC" w:rsidRDefault="00A4498C" w:rsidP="004D4B6F">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Special Funding Opportunities</w:t>
      </w:r>
      <w:r w:rsidRPr="002B0BDC">
        <w:rPr>
          <w:rFonts w:ascii="Times New Roman" w:hAnsi="Times New Roman" w:cs="Times New Roman"/>
          <w:sz w:val="24"/>
          <w:szCs w:val="24"/>
        </w:rPr>
        <w:t>: The SSRI frequently offers special funding opportunities to catalyze new research activities. Examples include:</w:t>
      </w:r>
    </w:p>
    <w:p w14:paraId="7658C64F" w14:textId="77777777" w:rsidR="00A4498C" w:rsidRPr="002B0BDC" w:rsidRDefault="00A4498C" w:rsidP="004D4B6F">
      <w:pPr>
        <w:pStyle w:val="ListParagraph"/>
        <w:widowControl w:val="0"/>
        <w:numPr>
          <w:ilvl w:val="0"/>
          <w:numId w:val="9"/>
        </w:numPr>
        <w:tabs>
          <w:tab w:val="left" w:pos="8280"/>
        </w:tabs>
        <w:autoSpaceDE w:val="0"/>
        <w:autoSpaceDN w:val="0"/>
        <w:adjustRightInd w:val="0"/>
        <w:spacing w:after="480" w:line="240" w:lineRule="auto"/>
        <w:ind w:left="0" w:right="1080"/>
        <w:rPr>
          <w:rFonts w:ascii="Times New Roman" w:hAnsi="Times New Roman" w:cs="Times New Roman"/>
          <w:sz w:val="24"/>
          <w:szCs w:val="24"/>
        </w:rPr>
      </w:pPr>
      <w:r w:rsidRPr="002B0BDC">
        <w:rPr>
          <w:rFonts w:ascii="Times New Roman" w:hAnsi="Times New Roman" w:cs="Times New Roman"/>
          <w:sz w:val="24"/>
          <w:szCs w:val="24"/>
        </w:rPr>
        <w:t>Pilot MRI scanning hours</w:t>
      </w:r>
    </w:p>
    <w:p w14:paraId="46BCC4FA" w14:textId="77777777" w:rsidR="00A4498C" w:rsidRPr="002B0BDC" w:rsidRDefault="00A4498C" w:rsidP="004D4B6F">
      <w:pPr>
        <w:pStyle w:val="ListParagraph"/>
        <w:widowControl w:val="0"/>
        <w:numPr>
          <w:ilvl w:val="0"/>
          <w:numId w:val="9"/>
        </w:numPr>
        <w:tabs>
          <w:tab w:val="left" w:pos="8280"/>
        </w:tabs>
        <w:autoSpaceDE w:val="0"/>
        <w:autoSpaceDN w:val="0"/>
        <w:adjustRightInd w:val="0"/>
        <w:spacing w:after="480" w:line="240" w:lineRule="auto"/>
        <w:ind w:left="0" w:right="1080"/>
        <w:rPr>
          <w:rFonts w:ascii="Times New Roman" w:hAnsi="Times New Roman" w:cs="Times New Roman"/>
          <w:sz w:val="24"/>
          <w:szCs w:val="24"/>
        </w:rPr>
      </w:pPr>
      <w:r w:rsidRPr="002B0BDC">
        <w:rPr>
          <w:rFonts w:ascii="Times New Roman" w:hAnsi="Times New Roman" w:cs="Times New Roman"/>
          <w:sz w:val="24"/>
          <w:szCs w:val="24"/>
        </w:rPr>
        <w:t>Pilot GIA  hours</w:t>
      </w:r>
    </w:p>
    <w:p w14:paraId="52DD8376" w14:textId="77777777" w:rsidR="00A4498C" w:rsidRPr="002B0BDC" w:rsidRDefault="00A4498C" w:rsidP="004D4B6F">
      <w:pPr>
        <w:pStyle w:val="ListParagraph"/>
        <w:widowControl w:val="0"/>
        <w:numPr>
          <w:ilvl w:val="0"/>
          <w:numId w:val="9"/>
        </w:numPr>
        <w:tabs>
          <w:tab w:val="left" w:pos="8280"/>
        </w:tabs>
        <w:autoSpaceDE w:val="0"/>
        <w:autoSpaceDN w:val="0"/>
        <w:adjustRightInd w:val="0"/>
        <w:spacing w:after="480" w:line="240" w:lineRule="auto"/>
        <w:ind w:left="0" w:right="1080"/>
        <w:rPr>
          <w:rFonts w:ascii="Times New Roman" w:hAnsi="Times New Roman" w:cs="Times New Roman"/>
          <w:sz w:val="24"/>
          <w:szCs w:val="24"/>
        </w:rPr>
      </w:pPr>
      <w:r w:rsidRPr="002B0BDC">
        <w:rPr>
          <w:rFonts w:ascii="Times New Roman" w:hAnsi="Times New Roman" w:cs="Times New Roman"/>
          <w:sz w:val="24"/>
          <w:szCs w:val="24"/>
        </w:rPr>
        <w:t>Collaborative seed funding, including with other OVPR Institutes and the CTSI</w:t>
      </w:r>
    </w:p>
    <w:p w14:paraId="072A9CF4" w14:textId="200F9973" w:rsidR="00F87F4C" w:rsidRPr="00F87F4C" w:rsidRDefault="00A4498C" w:rsidP="00F87F4C">
      <w:pPr>
        <w:pStyle w:val="ListParagraph"/>
        <w:widowControl w:val="0"/>
        <w:numPr>
          <w:ilvl w:val="0"/>
          <w:numId w:val="9"/>
        </w:numPr>
        <w:tabs>
          <w:tab w:val="left" w:pos="8280"/>
        </w:tabs>
        <w:autoSpaceDE w:val="0"/>
        <w:autoSpaceDN w:val="0"/>
        <w:adjustRightInd w:val="0"/>
        <w:spacing w:after="0" w:line="240" w:lineRule="auto"/>
        <w:ind w:left="0" w:right="1080"/>
        <w:jc w:val="both"/>
      </w:pPr>
      <w:r w:rsidRPr="00A4498C">
        <w:rPr>
          <w:rFonts w:ascii="Times New Roman" w:hAnsi="Times New Roman" w:cs="Times New Roman"/>
          <w:sz w:val="24"/>
          <w:szCs w:val="24"/>
        </w:rPr>
        <w:t>Matching funds for externally funded, interdisciplinary proposals</w:t>
      </w:r>
    </w:p>
    <w:p w14:paraId="0B20FD29" w14:textId="77777777" w:rsidR="00F87F4C" w:rsidRDefault="00F87F4C" w:rsidP="00F87F4C">
      <w:pPr>
        <w:widowControl w:val="0"/>
        <w:tabs>
          <w:tab w:val="left" w:pos="8280"/>
        </w:tabs>
        <w:autoSpaceDE w:val="0"/>
        <w:autoSpaceDN w:val="0"/>
        <w:adjustRightInd w:val="0"/>
        <w:spacing w:after="480" w:line="240" w:lineRule="auto"/>
        <w:ind w:right="1080"/>
      </w:pPr>
    </w:p>
    <w:p w14:paraId="5FAE257D" w14:textId="77777777" w:rsidR="007C67C3" w:rsidRDefault="007C67C3">
      <w:pP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br w:type="page"/>
      </w:r>
    </w:p>
    <w:p w14:paraId="17966C7B" w14:textId="260D1A14" w:rsidR="00F87F4C" w:rsidRDefault="00F87F4C" w:rsidP="008763EA">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sidRPr="002B0BDC">
        <w:rPr>
          <w:rFonts w:ascii="Times New Roman" w:hAnsi="Times New Roman" w:cs="Times New Roman"/>
          <w:b/>
          <w:color w:val="1F497D" w:themeColor="text2"/>
          <w:sz w:val="24"/>
          <w:szCs w:val="24"/>
        </w:rPr>
        <w:t>Co-Funding of New CYFC Faculty</w:t>
      </w:r>
      <w:r w:rsidRPr="002B0BDC">
        <w:rPr>
          <w:rFonts w:ascii="Times New Roman" w:hAnsi="Times New Roman" w:cs="Times New Roman"/>
          <w:color w:val="1F497D" w:themeColor="text2"/>
          <w:sz w:val="24"/>
          <w:szCs w:val="24"/>
        </w:rPr>
        <w:t xml:space="preserve"> </w:t>
      </w:r>
      <w:r w:rsidRPr="002B0BDC">
        <w:rPr>
          <w:rFonts w:ascii="Times New Roman" w:hAnsi="Times New Roman" w:cs="Times New Roman"/>
          <w:sz w:val="24"/>
          <w:szCs w:val="24"/>
        </w:rPr>
        <w:t>(support varies): The SSRI pays for up to 50% of a new faculty member’s salary and start</w:t>
      </w:r>
      <w:r>
        <w:rPr>
          <w:rFonts w:ascii="Times New Roman" w:hAnsi="Times New Roman" w:cs="Times New Roman"/>
          <w:sz w:val="24"/>
          <w:szCs w:val="24"/>
        </w:rPr>
        <w:t>-</w:t>
      </w:r>
      <w:r w:rsidRPr="002B0BDC">
        <w:rPr>
          <w:rFonts w:ascii="Times New Roman" w:hAnsi="Times New Roman" w:cs="Times New Roman"/>
          <w:sz w:val="24"/>
          <w:szCs w:val="24"/>
        </w:rPr>
        <w:t xml:space="preserve">up costs. Faculty members who receive co-funding must </w:t>
      </w:r>
      <w:r w:rsidR="00703ECA">
        <w:rPr>
          <w:rFonts w:ascii="Times New Roman" w:hAnsi="Times New Roman" w:cs="Times New Roman"/>
          <w:sz w:val="24"/>
          <w:szCs w:val="24"/>
        </w:rPr>
        <w:t xml:space="preserve">focus </w:t>
      </w:r>
      <w:r w:rsidRPr="002B0BDC">
        <w:rPr>
          <w:rFonts w:ascii="Times New Roman" w:hAnsi="Times New Roman" w:cs="Times New Roman"/>
          <w:sz w:val="24"/>
          <w:szCs w:val="24"/>
        </w:rPr>
        <w:t>children, youth, and families, and be committed to</w:t>
      </w:r>
      <w:r w:rsidR="00703ECA">
        <w:rPr>
          <w:rFonts w:ascii="Times New Roman" w:hAnsi="Times New Roman" w:cs="Times New Roman"/>
          <w:sz w:val="24"/>
          <w:szCs w:val="24"/>
        </w:rPr>
        <w:t xml:space="preserve"> i</w:t>
      </w:r>
      <w:r w:rsidRPr="002B0BDC">
        <w:rPr>
          <w:rFonts w:ascii="Times New Roman" w:hAnsi="Times New Roman" w:cs="Times New Roman"/>
          <w:sz w:val="24"/>
          <w:szCs w:val="24"/>
        </w:rPr>
        <w:t xml:space="preserve">nterdisciplinary research and scholarship. </w:t>
      </w:r>
    </w:p>
    <w:p w14:paraId="3BA1186E" w14:textId="60009882" w:rsidR="00F87F4C" w:rsidRDefault="00996743" w:rsidP="008763EA">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b/>
          <w:color w:val="1F497D" w:themeColor="text2"/>
          <w:sz w:val="24"/>
          <w:szCs w:val="24"/>
        </w:rPr>
        <w:t xml:space="preserve">Current </w:t>
      </w:r>
      <w:r w:rsidR="00F87F4C" w:rsidRPr="004617C0">
        <w:rPr>
          <w:rFonts w:ascii="Times New Roman" w:hAnsi="Times New Roman" w:cs="Times New Roman"/>
          <w:b/>
          <w:color w:val="1F497D" w:themeColor="text2"/>
          <w:sz w:val="24"/>
          <w:szCs w:val="24"/>
        </w:rPr>
        <w:t>SSRI/CYFC Co</w:t>
      </w:r>
      <w:r w:rsidR="00BD6637">
        <w:rPr>
          <w:rFonts w:ascii="Times New Roman" w:hAnsi="Times New Roman" w:cs="Times New Roman"/>
          <w:b/>
          <w:color w:val="1F497D" w:themeColor="text2"/>
          <w:sz w:val="24"/>
          <w:szCs w:val="24"/>
        </w:rPr>
        <w:t>-</w:t>
      </w:r>
      <w:r w:rsidR="00F87F4C" w:rsidRPr="004617C0">
        <w:rPr>
          <w:rFonts w:ascii="Times New Roman" w:hAnsi="Times New Roman" w:cs="Times New Roman"/>
          <w:b/>
          <w:color w:val="1F497D" w:themeColor="text2"/>
          <w:sz w:val="24"/>
          <w:szCs w:val="24"/>
        </w:rPr>
        <w:t>funded faculty</w:t>
      </w:r>
      <w:r w:rsidR="00F87F4C" w:rsidRPr="004617C0">
        <w:rPr>
          <w:rFonts w:ascii="Times New Roman" w:hAnsi="Times New Roman" w:cs="Times New Roman"/>
          <w:color w:val="1F497D" w:themeColor="text2"/>
          <w:sz w:val="24"/>
          <w:szCs w:val="24"/>
        </w:rPr>
        <w:t xml:space="preserve"> </w:t>
      </w:r>
      <w:r w:rsidR="00F87F4C">
        <w:rPr>
          <w:rFonts w:ascii="Times New Roman" w:hAnsi="Times New Roman" w:cs="Times New Roman"/>
          <w:sz w:val="24"/>
          <w:szCs w:val="24"/>
        </w:rPr>
        <w:t>(by year of appointment)</w:t>
      </w:r>
      <w:r w:rsidR="008763EA">
        <w:rPr>
          <w:rFonts w:ascii="Times New Roman" w:hAnsi="Times New Roman" w:cs="Times New Roman"/>
          <w:sz w:val="24"/>
          <w:szCs w:val="24"/>
        </w:rPr>
        <w:t>:</w:t>
      </w:r>
      <w:r w:rsidR="00F87F4C">
        <w:rPr>
          <w:rFonts w:ascii="Times New Roman" w:hAnsi="Times New Roman" w:cs="Times New Roman"/>
          <w:sz w:val="24"/>
          <w:szCs w:val="24"/>
        </w:rPr>
        <w:t xml:space="preserve"> </w:t>
      </w:r>
    </w:p>
    <w:p w14:paraId="0AF03592" w14:textId="65252C0F"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2002</w:t>
      </w:r>
    </w:p>
    <w:p w14:paraId="74A030E7" w14:textId="3BC6F502"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Marianne Hillemeier, </w:t>
      </w:r>
      <w:r w:rsidR="00987466">
        <w:rPr>
          <w:rFonts w:ascii="Times New Roman" w:hAnsi="Times New Roman" w:cs="Times New Roman"/>
          <w:sz w:val="24"/>
          <w:szCs w:val="24"/>
        </w:rPr>
        <w:t>Professor of Health Policy and Administration</w:t>
      </w:r>
      <w:r>
        <w:rPr>
          <w:rFonts w:ascii="Times New Roman" w:hAnsi="Times New Roman" w:cs="Times New Roman"/>
          <w:sz w:val="24"/>
          <w:szCs w:val="24"/>
        </w:rPr>
        <w:t>, College of Health and Human Development</w:t>
      </w:r>
    </w:p>
    <w:p w14:paraId="0B9CC0A0" w14:textId="5AB2217F" w:rsidR="00F87F4C" w:rsidRDefault="00703ECA"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Karen Murphy</w:t>
      </w:r>
      <w:r w:rsidR="00F02951">
        <w:rPr>
          <w:rFonts w:ascii="Times New Roman" w:hAnsi="Times New Roman" w:cs="Times New Roman"/>
          <w:sz w:val="24"/>
          <w:szCs w:val="24"/>
        </w:rPr>
        <w:t>, Professor of Education</w:t>
      </w:r>
      <w:r w:rsidR="00987466">
        <w:rPr>
          <w:rFonts w:ascii="Times New Roman" w:hAnsi="Times New Roman" w:cs="Times New Roman"/>
          <w:sz w:val="24"/>
          <w:szCs w:val="24"/>
        </w:rPr>
        <w:t>al Psychology</w:t>
      </w:r>
      <w:r>
        <w:rPr>
          <w:rFonts w:ascii="Times New Roman" w:hAnsi="Times New Roman" w:cs="Times New Roman"/>
          <w:sz w:val="24"/>
          <w:szCs w:val="24"/>
        </w:rPr>
        <w:t xml:space="preserve">, </w:t>
      </w:r>
      <w:r w:rsidR="00F02951">
        <w:rPr>
          <w:rFonts w:ascii="Times New Roman" w:hAnsi="Times New Roman" w:cs="Times New Roman"/>
          <w:sz w:val="24"/>
          <w:szCs w:val="24"/>
        </w:rPr>
        <w:t xml:space="preserve">College of </w:t>
      </w:r>
      <w:r>
        <w:rPr>
          <w:rFonts w:ascii="Times New Roman" w:hAnsi="Times New Roman" w:cs="Times New Roman"/>
          <w:sz w:val="24"/>
          <w:szCs w:val="24"/>
        </w:rPr>
        <w:t>Education</w:t>
      </w:r>
    </w:p>
    <w:p w14:paraId="167326B8" w14:textId="4398F31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Nicole Webster, Associate Professor of</w:t>
      </w:r>
      <w:r w:rsidR="00987466">
        <w:rPr>
          <w:rFonts w:ascii="Times New Roman" w:hAnsi="Times New Roman" w:cs="Times New Roman"/>
          <w:sz w:val="24"/>
          <w:szCs w:val="24"/>
        </w:rPr>
        <w:t xml:space="preserve"> Agricultural and Extension Education</w:t>
      </w:r>
      <w:r>
        <w:rPr>
          <w:rFonts w:ascii="Times New Roman" w:hAnsi="Times New Roman" w:cs="Times New Roman"/>
          <w:sz w:val="24"/>
          <w:szCs w:val="24"/>
        </w:rPr>
        <w:t>, College of Agricultural Sciences</w:t>
      </w:r>
    </w:p>
    <w:p w14:paraId="5E1829F8" w14:textId="36950FCD"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2004</w:t>
      </w:r>
    </w:p>
    <w:p w14:paraId="600EE5DC" w14:textId="79D624B0"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Cynthia Huang-Pollack, Associate Professor of Psychology, College of the Liberal Arts</w:t>
      </w:r>
    </w:p>
    <w:p w14:paraId="274A671B" w14:textId="0E0B380A"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Kai Schafft, Associate Professor of Policy Studies, College of Education</w:t>
      </w:r>
    </w:p>
    <w:p w14:paraId="6C623153" w14:textId="21518A1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Rob Turrisi, Professor of Biobehavioral Health, College of Health and Human Development</w:t>
      </w:r>
    </w:p>
    <w:p w14:paraId="5F7186E9" w14:textId="277547CB"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2005</w:t>
      </w:r>
    </w:p>
    <w:p w14:paraId="502B47FB" w14:textId="384A92E9"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Rh</w:t>
      </w:r>
      <w:r w:rsidR="00CF7259">
        <w:rPr>
          <w:rFonts w:ascii="Times New Roman" w:hAnsi="Times New Roman" w:cs="Times New Roman"/>
          <w:sz w:val="24"/>
          <w:szCs w:val="24"/>
        </w:rPr>
        <w:t>onda BeL</w:t>
      </w:r>
      <w:r>
        <w:rPr>
          <w:rFonts w:ascii="Times New Roman" w:hAnsi="Times New Roman" w:cs="Times New Roman"/>
          <w:sz w:val="24"/>
          <w:szCs w:val="24"/>
        </w:rPr>
        <w:t>ue, Associate Professor of Health Policy Administration, College of Health and Human Development</w:t>
      </w:r>
    </w:p>
    <w:p w14:paraId="595007E4" w14:textId="1DE280F5"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Michelle Frisco, Associate Professor of Sociology</w:t>
      </w:r>
      <w:r w:rsidR="008763EA">
        <w:rPr>
          <w:rFonts w:ascii="Times New Roman" w:hAnsi="Times New Roman" w:cs="Times New Roman"/>
          <w:sz w:val="24"/>
          <w:szCs w:val="24"/>
        </w:rPr>
        <w:t xml:space="preserve"> and Demography</w:t>
      </w:r>
      <w:r>
        <w:rPr>
          <w:rFonts w:ascii="Times New Roman" w:hAnsi="Times New Roman" w:cs="Times New Roman"/>
          <w:sz w:val="24"/>
          <w:szCs w:val="24"/>
        </w:rPr>
        <w:t>, College of the Liberal Arts</w:t>
      </w:r>
    </w:p>
    <w:p w14:paraId="56C06715" w14:textId="55F1C52E"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2006</w:t>
      </w:r>
    </w:p>
    <w:p w14:paraId="548D909D" w14:textId="27AF542D"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Kristin Buss, Professor of Psychology, College of the Liberal Arts</w:t>
      </w:r>
    </w:p>
    <w:p w14:paraId="37265000" w14:textId="3FDB88F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Derek Kreager, Associate Professor of </w:t>
      </w:r>
      <w:r w:rsidR="008763EA">
        <w:rPr>
          <w:rFonts w:ascii="Times New Roman" w:hAnsi="Times New Roman" w:cs="Times New Roman"/>
          <w:sz w:val="24"/>
          <w:szCs w:val="24"/>
        </w:rPr>
        <w:t>Sociology and Criminology</w:t>
      </w:r>
      <w:r>
        <w:rPr>
          <w:rFonts w:ascii="Times New Roman" w:hAnsi="Times New Roman" w:cs="Times New Roman"/>
          <w:sz w:val="24"/>
          <w:szCs w:val="24"/>
        </w:rPr>
        <w:t>, College of the Liberal Arts</w:t>
      </w:r>
    </w:p>
    <w:p w14:paraId="1C7D96ED" w14:textId="1F7AB7FB"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2007</w:t>
      </w:r>
    </w:p>
    <w:p w14:paraId="28820807" w14:textId="446B95E1" w:rsidR="00F02951" w:rsidRDefault="00CF725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H. Harrington (</w:t>
      </w:r>
      <w:r w:rsidR="00F02951">
        <w:rPr>
          <w:rFonts w:ascii="Times New Roman" w:hAnsi="Times New Roman" w:cs="Times New Roman"/>
          <w:sz w:val="24"/>
          <w:szCs w:val="24"/>
        </w:rPr>
        <w:t>Bo</w:t>
      </w:r>
      <w:r>
        <w:rPr>
          <w:rFonts w:ascii="Times New Roman" w:hAnsi="Times New Roman" w:cs="Times New Roman"/>
          <w:sz w:val="24"/>
          <w:szCs w:val="24"/>
        </w:rPr>
        <w:t>)</w:t>
      </w:r>
      <w:r w:rsidR="00F02951">
        <w:rPr>
          <w:rFonts w:ascii="Times New Roman" w:hAnsi="Times New Roman" w:cs="Times New Roman"/>
          <w:sz w:val="24"/>
          <w:szCs w:val="24"/>
        </w:rPr>
        <w:t xml:space="preserve"> Cleveland, Associate Professor of Human Development and Family Studies, College of Health and Human Development</w:t>
      </w:r>
    </w:p>
    <w:p w14:paraId="01FADA83" w14:textId="7777777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Lisa Kopp, Associate Professor of Human Development and Family Studies, College of Health and Human Development</w:t>
      </w:r>
    </w:p>
    <w:p w14:paraId="12012AA8" w14:textId="0C3D11DA"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Jenae Neiderhiser, </w:t>
      </w:r>
      <w:r w:rsidR="008763EA">
        <w:rPr>
          <w:rFonts w:ascii="Times New Roman" w:hAnsi="Times New Roman" w:cs="Times New Roman"/>
          <w:sz w:val="24"/>
          <w:szCs w:val="24"/>
        </w:rPr>
        <w:t xml:space="preserve">Liberal Arts Research </w:t>
      </w:r>
      <w:r>
        <w:rPr>
          <w:rFonts w:ascii="Times New Roman" w:hAnsi="Times New Roman" w:cs="Times New Roman"/>
          <w:sz w:val="24"/>
          <w:szCs w:val="24"/>
        </w:rPr>
        <w:t>Professor of Psychology, College of the Liberal Arts</w:t>
      </w:r>
    </w:p>
    <w:p w14:paraId="41F0DDF1" w14:textId="2932B0FE"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David Puts, Ass</w:t>
      </w:r>
      <w:r w:rsidR="00987466">
        <w:rPr>
          <w:rFonts w:ascii="Times New Roman" w:hAnsi="Times New Roman" w:cs="Times New Roman"/>
          <w:sz w:val="24"/>
          <w:szCs w:val="24"/>
        </w:rPr>
        <w:t>ociate</w:t>
      </w:r>
      <w:r>
        <w:rPr>
          <w:rFonts w:ascii="Times New Roman" w:hAnsi="Times New Roman" w:cs="Times New Roman"/>
          <w:sz w:val="24"/>
          <w:szCs w:val="24"/>
        </w:rPr>
        <w:t xml:space="preserve"> Professor of Anthropology, College of the Liberal Arts</w:t>
      </w:r>
    </w:p>
    <w:p w14:paraId="0F04F70E" w14:textId="48977E58"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Jennifer Van Hook, Professor of Sociology</w:t>
      </w:r>
      <w:r w:rsidR="00987466">
        <w:rPr>
          <w:rFonts w:ascii="Times New Roman" w:hAnsi="Times New Roman" w:cs="Times New Roman"/>
          <w:sz w:val="24"/>
          <w:szCs w:val="24"/>
        </w:rPr>
        <w:t xml:space="preserve"> and Demography</w:t>
      </w:r>
      <w:r>
        <w:rPr>
          <w:rFonts w:ascii="Times New Roman" w:hAnsi="Times New Roman" w:cs="Times New Roman"/>
          <w:sz w:val="24"/>
          <w:szCs w:val="24"/>
        </w:rPr>
        <w:t>, College of the Liberal Arts</w:t>
      </w:r>
    </w:p>
    <w:p w14:paraId="78FFC27A" w14:textId="2B59DEE0"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2008</w:t>
      </w:r>
    </w:p>
    <w:p w14:paraId="17AE6D4F" w14:textId="7777777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Krista Wilkinson, Professor of Communication Sciences and Disorders, College of Health and Human Development</w:t>
      </w:r>
    </w:p>
    <w:p w14:paraId="06D4C36D" w14:textId="4A3C57A1"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2010</w:t>
      </w:r>
    </w:p>
    <w:p w14:paraId="346D5B9C" w14:textId="77777777"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Shedra Amy Snipes, Assistant Professor of Biobehavioral Health, College of Health and Human Development</w:t>
      </w:r>
    </w:p>
    <w:p w14:paraId="62603E58" w14:textId="1E74E034"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Daniel Perkins, </w:t>
      </w:r>
      <w:r w:rsidR="00CF7259">
        <w:rPr>
          <w:rFonts w:ascii="Times New Roman" w:hAnsi="Times New Roman" w:cs="Times New Roman"/>
          <w:sz w:val="24"/>
          <w:szCs w:val="24"/>
        </w:rPr>
        <w:t>Professor of Family and Youth Resiliency and Policy,</w:t>
      </w:r>
      <w:r>
        <w:rPr>
          <w:rFonts w:ascii="Times New Roman" w:hAnsi="Times New Roman" w:cs="Times New Roman"/>
          <w:sz w:val="24"/>
          <w:szCs w:val="24"/>
        </w:rPr>
        <w:t xml:space="preserve"> College of Agricultural Sciences</w:t>
      </w:r>
    </w:p>
    <w:p w14:paraId="2144AB89" w14:textId="0CC6ADAC" w:rsidR="00F02951" w:rsidRPr="00A342F8"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2011</w:t>
      </w:r>
    </w:p>
    <w:p w14:paraId="311FEC9C" w14:textId="77777777" w:rsidR="001E47F9" w:rsidRDefault="00F02951" w:rsidP="001E47F9">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Charles Geier,</w:t>
      </w:r>
      <w:r w:rsidR="001E47F9">
        <w:rPr>
          <w:rFonts w:ascii="Times New Roman" w:hAnsi="Times New Roman" w:cs="Times New Roman"/>
          <w:sz w:val="24"/>
          <w:szCs w:val="24"/>
        </w:rPr>
        <w:t xml:space="preserve"> Assistant Professor of Human Development and Family Studies, College of Health and Human Development</w:t>
      </w:r>
    </w:p>
    <w:p w14:paraId="0BD657EF" w14:textId="77777777" w:rsidR="001E47F9" w:rsidRDefault="001E47F9" w:rsidP="001E47F9">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Kathleen Keller, Assistant Professor of Nutritional Sciences, College of Health and Human Development</w:t>
      </w:r>
    </w:p>
    <w:p w14:paraId="4B0B54F2" w14:textId="4C54B951" w:rsidR="00F02951"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Koraly Perez-Edgar, Associate Professor of Psychology, College of the Liberal Arts</w:t>
      </w:r>
    </w:p>
    <w:p w14:paraId="2273B789" w14:textId="2C2C1CDB"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Suzanne Scherf, Assistant Professor of Psychology, College of the Liberal Arts</w:t>
      </w:r>
    </w:p>
    <w:p w14:paraId="65F2EF42" w14:textId="1FF2B3BD" w:rsidR="001E47F9" w:rsidRDefault="001E47F9" w:rsidP="001E47F9">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Josh Smyth, Professor of Biobehavioral Health</w:t>
      </w:r>
      <w:r w:rsidR="00CF7259">
        <w:rPr>
          <w:rFonts w:ascii="Times New Roman" w:hAnsi="Times New Roman" w:cs="Times New Roman"/>
          <w:sz w:val="24"/>
          <w:szCs w:val="24"/>
        </w:rPr>
        <w:t xml:space="preserve"> and Medicine</w:t>
      </w:r>
      <w:r>
        <w:rPr>
          <w:rFonts w:ascii="Times New Roman" w:hAnsi="Times New Roman" w:cs="Times New Roman"/>
          <w:sz w:val="24"/>
          <w:szCs w:val="24"/>
        </w:rPr>
        <w:t>, College of Health and Human Development</w:t>
      </w:r>
    </w:p>
    <w:p w14:paraId="69563B41" w14:textId="0D39CABC" w:rsidR="001E47F9" w:rsidRPr="00A342F8"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2012</w:t>
      </w:r>
    </w:p>
    <w:p w14:paraId="33D1A87E" w14:textId="4CDE57C2"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Soo-yong Byun, Assistant Professor of Educational Theory and Policy, College of Education</w:t>
      </w:r>
    </w:p>
    <w:p w14:paraId="4EAB0140" w14:textId="77777777" w:rsidR="001E47F9" w:rsidRDefault="001E47F9" w:rsidP="001E47F9">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Sy-Miin Chow, Associate Professor of Human Development and Family Studies, College of Health and Human Development</w:t>
      </w:r>
    </w:p>
    <w:p w14:paraId="7D23436B" w14:textId="0B7988F6" w:rsidR="001E47F9" w:rsidRPr="00A342F8"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r w:rsidRPr="00A342F8">
        <w:rPr>
          <w:rFonts w:ascii="Times New Roman" w:hAnsi="Times New Roman" w:cs="Times New Roman"/>
          <w:b/>
          <w:color w:val="1F497D" w:themeColor="text2"/>
          <w:sz w:val="24"/>
          <w:szCs w:val="24"/>
        </w:rPr>
        <w:t>2013</w:t>
      </w:r>
    </w:p>
    <w:p w14:paraId="250C8C15" w14:textId="274575C7"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Orfeu Buxton, Associate Professor of Biobehavioral Health, College of Health and Human Development</w:t>
      </w:r>
    </w:p>
    <w:p w14:paraId="76A78350" w14:textId="23FCD6E9"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Shannon Monnat, Assistant Professor of Rural Sociology</w:t>
      </w:r>
      <w:r w:rsidR="00987466">
        <w:rPr>
          <w:rFonts w:ascii="Times New Roman" w:hAnsi="Times New Roman" w:cs="Times New Roman"/>
          <w:sz w:val="24"/>
          <w:szCs w:val="24"/>
        </w:rPr>
        <w:t>, Demography and Sociology</w:t>
      </w:r>
      <w:r>
        <w:rPr>
          <w:rFonts w:ascii="Times New Roman" w:hAnsi="Times New Roman" w:cs="Times New Roman"/>
          <w:sz w:val="24"/>
          <w:szCs w:val="24"/>
        </w:rPr>
        <w:t>, College of Agricultural Sciences</w:t>
      </w:r>
    </w:p>
    <w:p w14:paraId="09A65825" w14:textId="4A1CCDEB"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Jenn</w:t>
      </w:r>
      <w:r w:rsidR="00996743">
        <w:rPr>
          <w:rFonts w:ascii="Times New Roman" w:hAnsi="Times New Roman" w:cs="Times New Roman"/>
          <w:sz w:val="24"/>
          <w:szCs w:val="24"/>
        </w:rPr>
        <w:t>ie</w:t>
      </w:r>
      <w:r>
        <w:rPr>
          <w:rFonts w:ascii="Times New Roman" w:hAnsi="Times New Roman" w:cs="Times New Roman"/>
          <w:sz w:val="24"/>
          <w:szCs w:val="24"/>
        </w:rPr>
        <w:t xml:space="preserve"> Noll, Professor of Human Development and Family Studies, College of Health and Human Development</w:t>
      </w:r>
    </w:p>
    <w:p w14:paraId="2EC41262" w14:textId="12A247C1"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Greg Shearer, Associate Professor of Nutritional Sciences, College of Health and Human Developmen</w:t>
      </w:r>
    </w:p>
    <w:p w14:paraId="115BD7FC" w14:textId="51E2ECE1"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Chad Shenk, Assistant Professor of Human Development and Family Studies, College of Health and Human Development</w:t>
      </w:r>
    </w:p>
    <w:p w14:paraId="3966385A" w14:textId="2C9AB4BF" w:rsidR="001E47F9" w:rsidRPr="00A342F8"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b/>
          <w:color w:val="1F497D" w:themeColor="text2"/>
          <w:sz w:val="24"/>
          <w:szCs w:val="24"/>
        </w:rPr>
      </w:pPr>
      <w:bookmarkStart w:id="39" w:name="_GoBack"/>
      <w:r w:rsidRPr="00A342F8">
        <w:rPr>
          <w:rFonts w:ascii="Times New Roman" w:hAnsi="Times New Roman" w:cs="Times New Roman"/>
          <w:b/>
          <w:color w:val="1F497D" w:themeColor="text2"/>
          <w:sz w:val="24"/>
          <w:szCs w:val="24"/>
        </w:rPr>
        <w:t>2014</w:t>
      </w:r>
    </w:p>
    <w:p w14:paraId="11E78A39" w14:textId="09588C08" w:rsidR="00996743" w:rsidRDefault="00996743"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Brian Allen</w:t>
      </w:r>
      <w:r w:rsidR="00B978EA">
        <w:rPr>
          <w:rFonts w:ascii="Times New Roman" w:hAnsi="Times New Roman" w:cs="Times New Roman"/>
          <w:sz w:val="24"/>
          <w:szCs w:val="24"/>
        </w:rPr>
        <w:t>, Assistant Professor of Pediatrics, College of Medicine</w:t>
      </w:r>
    </w:p>
    <w:p w14:paraId="0E032461" w14:textId="5FC69E9C" w:rsidR="00996743" w:rsidRDefault="00996743"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Kent Hymel</w:t>
      </w:r>
      <w:r w:rsidR="00B978EA">
        <w:rPr>
          <w:rFonts w:ascii="Times New Roman" w:hAnsi="Times New Roman" w:cs="Times New Roman"/>
          <w:sz w:val="24"/>
          <w:szCs w:val="24"/>
        </w:rPr>
        <w:t xml:space="preserve">, </w:t>
      </w:r>
      <w:r w:rsidR="001458C7">
        <w:rPr>
          <w:rFonts w:ascii="Times New Roman" w:hAnsi="Times New Roman" w:cs="Times New Roman"/>
          <w:sz w:val="24"/>
          <w:szCs w:val="24"/>
        </w:rPr>
        <w:t>Professor of Pediatrics</w:t>
      </w:r>
      <w:r w:rsidR="00B978EA">
        <w:rPr>
          <w:rFonts w:ascii="Times New Roman" w:hAnsi="Times New Roman" w:cs="Times New Roman"/>
          <w:sz w:val="24"/>
          <w:szCs w:val="24"/>
        </w:rPr>
        <w:t>, College of Medicine</w:t>
      </w:r>
    </w:p>
    <w:p w14:paraId="218CAB77" w14:textId="7AAE5BC2" w:rsidR="001E47F9" w:rsidRDefault="001E47F9"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Idan Shalev, Assistant Professor of Biobehavioral Health, College of Health and Human Development</w:t>
      </w:r>
    </w:p>
    <w:bookmarkEnd w:id="39"/>
    <w:p w14:paraId="301ADEDD" w14:textId="5AA12F4B" w:rsidR="00F02951" w:rsidRDefault="00F02951" w:rsidP="00F02951">
      <w:pPr>
        <w:widowControl w:val="0"/>
        <w:tabs>
          <w:tab w:val="left" w:pos="8280"/>
        </w:tabs>
        <w:autoSpaceDE w:val="0"/>
        <w:autoSpaceDN w:val="0"/>
        <w:adjustRightInd w:val="0"/>
        <w:spacing w:line="240" w:lineRule="auto"/>
        <w:ind w:right="1080"/>
        <w:rPr>
          <w:rFonts w:ascii="Times New Roman" w:hAnsi="Times New Roman" w:cs="Times New Roman"/>
          <w:sz w:val="24"/>
          <w:szCs w:val="24"/>
        </w:rPr>
      </w:pPr>
      <w:r>
        <w:rPr>
          <w:rFonts w:ascii="Times New Roman" w:hAnsi="Times New Roman" w:cs="Times New Roman"/>
          <w:sz w:val="24"/>
          <w:szCs w:val="24"/>
        </w:rPr>
        <w:t xml:space="preserve"> </w:t>
      </w:r>
    </w:p>
    <w:p w14:paraId="1CBD0FC7" w14:textId="77777777" w:rsidR="00703ECA" w:rsidRDefault="00703ECA" w:rsidP="00703ECA">
      <w:pPr>
        <w:widowControl w:val="0"/>
        <w:tabs>
          <w:tab w:val="left" w:pos="8280"/>
        </w:tabs>
        <w:autoSpaceDE w:val="0"/>
        <w:autoSpaceDN w:val="0"/>
        <w:adjustRightInd w:val="0"/>
        <w:spacing w:after="480" w:line="240" w:lineRule="auto"/>
        <w:ind w:right="1080"/>
        <w:rPr>
          <w:rFonts w:ascii="Times New Roman" w:hAnsi="Times New Roman" w:cs="Times New Roman"/>
          <w:sz w:val="24"/>
          <w:szCs w:val="24"/>
        </w:rPr>
      </w:pPr>
    </w:p>
    <w:p w14:paraId="58569200" w14:textId="77777777" w:rsidR="00F87F4C" w:rsidRDefault="00F87F4C" w:rsidP="00F87F4C">
      <w:pPr>
        <w:widowControl w:val="0"/>
        <w:tabs>
          <w:tab w:val="left" w:pos="8280"/>
        </w:tabs>
        <w:autoSpaceDE w:val="0"/>
        <w:autoSpaceDN w:val="0"/>
        <w:adjustRightInd w:val="0"/>
        <w:spacing w:after="0" w:line="240" w:lineRule="auto"/>
        <w:ind w:right="1080"/>
        <w:jc w:val="both"/>
      </w:pPr>
    </w:p>
    <w:sectPr w:rsidR="00F87F4C" w:rsidSect="003A1AAA">
      <w:pgSz w:w="12240" w:h="15840"/>
      <w:pgMar w:top="864" w:right="1440" w:bottom="864"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01849" w14:textId="77777777" w:rsidR="0046336E" w:rsidRDefault="0046336E" w:rsidP="000061E8">
      <w:pPr>
        <w:spacing w:after="0" w:line="240" w:lineRule="auto"/>
      </w:pPr>
      <w:r>
        <w:separator/>
      </w:r>
    </w:p>
  </w:endnote>
  <w:endnote w:type="continuationSeparator" w:id="0">
    <w:p w14:paraId="630F2D26" w14:textId="77777777" w:rsidR="0046336E" w:rsidRDefault="0046336E" w:rsidP="0000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93746"/>
      <w:docPartObj>
        <w:docPartGallery w:val="Page Numbers (Bottom of Page)"/>
        <w:docPartUnique/>
      </w:docPartObj>
    </w:sdtPr>
    <w:sdtEndPr>
      <w:rPr>
        <w:noProof/>
      </w:rPr>
    </w:sdtEndPr>
    <w:sdtContent>
      <w:p w14:paraId="367A003B" w14:textId="77777777" w:rsidR="0046336E" w:rsidRDefault="0046336E">
        <w:pPr>
          <w:pStyle w:val="Footer"/>
          <w:jc w:val="right"/>
        </w:pPr>
        <w:r>
          <w:fldChar w:fldCharType="begin"/>
        </w:r>
        <w:r>
          <w:instrText xml:space="preserve"> PAGE   \* MERGEFORMAT </w:instrText>
        </w:r>
        <w:r>
          <w:fldChar w:fldCharType="separate"/>
        </w:r>
        <w:r w:rsidR="00212805">
          <w:rPr>
            <w:noProof/>
          </w:rPr>
          <w:t>19</w:t>
        </w:r>
        <w:r>
          <w:rPr>
            <w:noProof/>
          </w:rPr>
          <w:fldChar w:fldCharType="end"/>
        </w:r>
      </w:p>
    </w:sdtContent>
  </w:sdt>
  <w:p w14:paraId="0167BADE" w14:textId="77777777" w:rsidR="0046336E" w:rsidRDefault="0046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6E6B" w14:textId="43550172" w:rsidR="0046336E" w:rsidRDefault="0046336E" w:rsidP="0023570A">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7FC98" w14:textId="77777777" w:rsidR="0046336E" w:rsidRDefault="0046336E" w:rsidP="000061E8">
      <w:pPr>
        <w:spacing w:after="0" w:line="240" w:lineRule="auto"/>
      </w:pPr>
      <w:r>
        <w:separator/>
      </w:r>
    </w:p>
  </w:footnote>
  <w:footnote w:type="continuationSeparator" w:id="0">
    <w:p w14:paraId="15558F50" w14:textId="77777777" w:rsidR="0046336E" w:rsidRDefault="0046336E" w:rsidP="00006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79D5EC"/>
    <w:multiLevelType w:val="multilevel"/>
    <w:tmpl w:val="3C96B6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70A3A8C"/>
    <w:multiLevelType w:val="hybridMultilevel"/>
    <w:tmpl w:val="BF722FD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085A1392"/>
    <w:multiLevelType w:val="hybridMultilevel"/>
    <w:tmpl w:val="DB9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435C"/>
    <w:multiLevelType w:val="hybridMultilevel"/>
    <w:tmpl w:val="AA42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01E5"/>
    <w:multiLevelType w:val="hybridMultilevel"/>
    <w:tmpl w:val="D23CF0AE"/>
    <w:lvl w:ilvl="0" w:tplc="62BEA9A0">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E5B2A"/>
    <w:multiLevelType w:val="hybridMultilevel"/>
    <w:tmpl w:val="8C60B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38ED"/>
    <w:multiLevelType w:val="hybridMultilevel"/>
    <w:tmpl w:val="1E889C08"/>
    <w:lvl w:ilvl="0" w:tplc="F482A8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690F"/>
    <w:multiLevelType w:val="hybridMultilevel"/>
    <w:tmpl w:val="5AD4E776"/>
    <w:lvl w:ilvl="0" w:tplc="31225254">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9A925BA8" w:tentative="1">
      <w:start w:val="1"/>
      <w:numFmt w:val="decimal"/>
      <w:lvlText w:val="%3."/>
      <w:lvlJc w:val="left"/>
      <w:pPr>
        <w:tabs>
          <w:tab w:val="num" w:pos="2160"/>
        </w:tabs>
        <w:ind w:left="2160" w:hanging="360"/>
      </w:pPr>
    </w:lvl>
    <w:lvl w:ilvl="3" w:tplc="B99AC56E" w:tentative="1">
      <w:start w:val="1"/>
      <w:numFmt w:val="decimal"/>
      <w:lvlText w:val="%4."/>
      <w:lvlJc w:val="left"/>
      <w:pPr>
        <w:tabs>
          <w:tab w:val="num" w:pos="2880"/>
        </w:tabs>
        <w:ind w:left="2880" w:hanging="360"/>
      </w:pPr>
    </w:lvl>
    <w:lvl w:ilvl="4" w:tplc="BFACA7EA" w:tentative="1">
      <w:start w:val="1"/>
      <w:numFmt w:val="decimal"/>
      <w:lvlText w:val="%5."/>
      <w:lvlJc w:val="left"/>
      <w:pPr>
        <w:tabs>
          <w:tab w:val="num" w:pos="3600"/>
        </w:tabs>
        <w:ind w:left="3600" w:hanging="360"/>
      </w:pPr>
    </w:lvl>
    <w:lvl w:ilvl="5" w:tplc="474CA29A" w:tentative="1">
      <w:start w:val="1"/>
      <w:numFmt w:val="decimal"/>
      <w:lvlText w:val="%6."/>
      <w:lvlJc w:val="left"/>
      <w:pPr>
        <w:tabs>
          <w:tab w:val="num" w:pos="4320"/>
        </w:tabs>
        <w:ind w:left="4320" w:hanging="360"/>
      </w:pPr>
    </w:lvl>
    <w:lvl w:ilvl="6" w:tplc="94A283B6" w:tentative="1">
      <w:start w:val="1"/>
      <w:numFmt w:val="decimal"/>
      <w:lvlText w:val="%7."/>
      <w:lvlJc w:val="left"/>
      <w:pPr>
        <w:tabs>
          <w:tab w:val="num" w:pos="5040"/>
        </w:tabs>
        <w:ind w:left="5040" w:hanging="360"/>
      </w:pPr>
    </w:lvl>
    <w:lvl w:ilvl="7" w:tplc="6332FC7A" w:tentative="1">
      <w:start w:val="1"/>
      <w:numFmt w:val="decimal"/>
      <w:lvlText w:val="%8."/>
      <w:lvlJc w:val="left"/>
      <w:pPr>
        <w:tabs>
          <w:tab w:val="num" w:pos="5760"/>
        </w:tabs>
        <w:ind w:left="5760" w:hanging="360"/>
      </w:pPr>
    </w:lvl>
    <w:lvl w:ilvl="8" w:tplc="9258DFFC" w:tentative="1">
      <w:start w:val="1"/>
      <w:numFmt w:val="decimal"/>
      <w:lvlText w:val="%9."/>
      <w:lvlJc w:val="left"/>
      <w:pPr>
        <w:tabs>
          <w:tab w:val="num" w:pos="6480"/>
        </w:tabs>
        <w:ind w:left="6480" w:hanging="360"/>
      </w:pPr>
    </w:lvl>
  </w:abstractNum>
  <w:abstractNum w:abstractNumId="8" w15:restartNumberingAfterBreak="0">
    <w:nsid w:val="25475A07"/>
    <w:multiLevelType w:val="hybridMultilevel"/>
    <w:tmpl w:val="2E4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A378E"/>
    <w:multiLevelType w:val="hybridMultilevel"/>
    <w:tmpl w:val="1E4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D541B"/>
    <w:multiLevelType w:val="hybridMultilevel"/>
    <w:tmpl w:val="AB9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F550D"/>
    <w:multiLevelType w:val="hybridMultilevel"/>
    <w:tmpl w:val="1D56B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97EEC"/>
    <w:multiLevelType w:val="hybridMultilevel"/>
    <w:tmpl w:val="CD2C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55B11"/>
    <w:multiLevelType w:val="multilevel"/>
    <w:tmpl w:val="141CD0C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10"/>
  </w:num>
  <w:num w:numId="7">
    <w:abstractNumId w:val="6"/>
  </w:num>
  <w:num w:numId="8">
    <w:abstractNumId w:val="5"/>
  </w:num>
  <w:num w:numId="9">
    <w:abstractNumId w:val="4"/>
  </w:num>
  <w:num w:numId="10">
    <w:abstractNumId w:val="2"/>
  </w:num>
  <w:num w:numId="11">
    <w:abstractNumId w:val="9"/>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6C"/>
    <w:rsid w:val="00002425"/>
    <w:rsid w:val="00002562"/>
    <w:rsid w:val="000061E8"/>
    <w:rsid w:val="000066F3"/>
    <w:rsid w:val="00006823"/>
    <w:rsid w:val="00017731"/>
    <w:rsid w:val="000340BB"/>
    <w:rsid w:val="00043853"/>
    <w:rsid w:val="00043A38"/>
    <w:rsid w:val="00046D25"/>
    <w:rsid w:val="0005504E"/>
    <w:rsid w:val="00061590"/>
    <w:rsid w:val="000703A5"/>
    <w:rsid w:val="000756D3"/>
    <w:rsid w:val="00080252"/>
    <w:rsid w:val="00083DBB"/>
    <w:rsid w:val="000B416C"/>
    <w:rsid w:val="000B551B"/>
    <w:rsid w:val="000E4F55"/>
    <w:rsid w:val="000E65D1"/>
    <w:rsid w:val="000F31C7"/>
    <w:rsid w:val="000F4225"/>
    <w:rsid w:val="000F5429"/>
    <w:rsid w:val="000F65F7"/>
    <w:rsid w:val="000F70D9"/>
    <w:rsid w:val="001002CD"/>
    <w:rsid w:val="00100F72"/>
    <w:rsid w:val="00101BD2"/>
    <w:rsid w:val="0010786D"/>
    <w:rsid w:val="00110910"/>
    <w:rsid w:val="00113A8E"/>
    <w:rsid w:val="0013163B"/>
    <w:rsid w:val="001458C7"/>
    <w:rsid w:val="001519A3"/>
    <w:rsid w:val="001653EF"/>
    <w:rsid w:val="00166F12"/>
    <w:rsid w:val="00173EA1"/>
    <w:rsid w:val="0019710A"/>
    <w:rsid w:val="001974DC"/>
    <w:rsid w:val="001A04F3"/>
    <w:rsid w:val="001B4F0D"/>
    <w:rsid w:val="001C5FFF"/>
    <w:rsid w:val="001D18AF"/>
    <w:rsid w:val="001D2867"/>
    <w:rsid w:val="001D3DE0"/>
    <w:rsid w:val="001D785C"/>
    <w:rsid w:val="001E47F9"/>
    <w:rsid w:val="001E52B8"/>
    <w:rsid w:val="001E61CF"/>
    <w:rsid w:val="001E6DE9"/>
    <w:rsid w:val="001E78E1"/>
    <w:rsid w:val="002017A4"/>
    <w:rsid w:val="00205F2E"/>
    <w:rsid w:val="00212805"/>
    <w:rsid w:val="00213202"/>
    <w:rsid w:val="0023092E"/>
    <w:rsid w:val="0023570A"/>
    <w:rsid w:val="002437EE"/>
    <w:rsid w:val="00244487"/>
    <w:rsid w:val="00252D64"/>
    <w:rsid w:val="002554DA"/>
    <w:rsid w:val="0027214C"/>
    <w:rsid w:val="0027246B"/>
    <w:rsid w:val="002822A8"/>
    <w:rsid w:val="00283726"/>
    <w:rsid w:val="002878F0"/>
    <w:rsid w:val="002A1BCB"/>
    <w:rsid w:val="002A39A6"/>
    <w:rsid w:val="002A7BEC"/>
    <w:rsid w:val="002B30E3"/>
    <w:rsid w:val="002B38AE"/>
    <w:rsid w:val="002B61A4"/>
    <w:rsid w:val="002C1E31"/>
    <w:rsid w:val="002D1C8E"/>
    <w:rsid w:val="002D5E24"/>
    <w:rsid w:val="002E07BD"/>
    <w:rsid w:val="002E5BE6"/>
    <w:rsid w:val="003042EF"/>
    <w:rsid w:val="00310DEE"/>
    <w:rsid w:val="00314685"/>
    <w:rsid w:val="00324C2A"/>
    <w:rsid w:val="0032579D"/>
    <w:rsid w:val="00325C8C"/>
    <w:rsid w:val="00335585"/>
    <w:rsid w:val="00336A62"/>
    <w:rsid w:val="00337543"/>
    <w:rsid w:val="00346710"/>
    <w:rsid w:val="00351B2E"/>
    <w:rsid w:val="00352CF2"/>
    <w:rsid w:val="003547E9"/>
    <w:rsid w:val="0035530D"/>
    <w:rsid w:val="00355960"/>
    <w:rsid w:val="00356EB7"/>
    <w:rsid w:val="003570DD"/>
    <w:rsid w:val="003617C1"/>
    <w:rsid w:val="00371B16"/>
    <w:rsid w:val="003739D3"/>
    <w:rsid w:val="00376F9E"/>
    <w:rsid w:val="00384A71"/>
    <w:rsid w:val="003853EB"/>
    <w:rsid w:val="00385AAC"/>
    <w:rsid w:val="00386707"/>
    <w:rsid w:val="003913E2"/>
    <w:rsid w:val="003941B9"/>
    <w:rsid w:val="00394A11"/>
    <w:rsid w:val="00395E5E"/>
    <w:rsid w:val="003A1AAA"/>
    <w:rsid w:val="003A2200"/>
    <w:rsid w:val="003A3861"/>
    <w:rsid w:val="003A3F2F"/>
    <w:rsid w:val="003A4B41"/>
    <w:rsid w:val="003A69E1"/>
    <w:rsid w:val="003B063D"/>
    <w:rsid w:val="003B0A48"/>
    <w:rsid w:val="003B1130"/>
    <w:rsid w:val="003B46DA"/>
    <w:rsid w:val="003B5B08"/>
    <w:rsid w:val="003B66AC"/>
    <w:rsid w:val="003C0309"/>
    <w:rsid w:val="003C2C8E"/>
    <w:rsid w:val="003C4429"/>
    <w:rsid w:val="003D5F9B"/>
    <w:rsid w:val="003D68AD"/>
    <w:rsid w:val="003E42A0"/>
    <w:rsid w:val="003F14AD"/>
    <w:rsid w:val="00400B74"/>
    <w:rsid w:val="00401F62"/>
    <w:rsid w:val="00412942"/>
    <w:rsid w:val="00412EF7"/>
    <w:rsid w:val="004142A4"/>
    <w:rsid w:val="00417B56"/>
    <w:rsid w:val="0042017C"/>
    <w:rsid w:val="004313A8"/>
    <w:rsid w:val="004369E6"/>
    <w:rsid w:val="00440329"/>
    <w:rsid w:val="00444ACC"/>
    <w:rsid w:val="004502E8"/>
    <w:rsid w:val="004617C0"/>
    <w:rsid w:val="00461F9E"/>
    <w:rsid w:val="00462125"/>
    <w:rsid w:val="0046336E"/>
    <w:rsid w:val="004735F3"/>
    <w:rsid w:val="00474392"/>
    <w:rsid w:val="00481AB2"/>
    <w:rsid w:val="004822BD"/>
    <w:rsid w:val="00482E3F"/>
    <w:rsid w:val="00495EDB"/>
    <w:rsid w:val="00496C55"/>
    <w:rsid w:val="004B006B"/>
    <w:rsid w:val="004B72B0"/>
    <w:rsid w:val="004C5F0E"/>
    <w:rsid w:val="004D1A98"/>
    <w:rsid w:val="004D4B6F"/>
    <w:rsid w:val="004D61A9"/>
    <w:rsid w:val="004E3FCA"/>
    <w:rsid w:val="004E42D2"/>
    <w:rsid w:val="00506520"/>
    <w:rsid w:val="00510723"/>
    <w:rsid w:val="00511F54"/>
    <w:rsid w:val="00515528"/>
    <w:rsid w:val="00520527"/>
    <w:rsid w:val="005419F7"/>
    <w:rsid w:val="00541E8F"/>
    <w:rsid w:val="0054733E"/>
    <w:rsid w:val="0055075F"/>
    <w:rsid w:val="00553668"/>
    <w:rsid w:val="005754CE"/>
    <w:rsid w:val="00577009"/>
    <w:rsid w:val="005775E7"/>
    <w:rsid w:val="005837E4"/>
    <w:rsid w:val="005844AF"/>
    <w:rsid w:val="00586F96"/>
    <w:rsid w:val="005976AC"/>
    <w:rsid w:val="005A1436"/>
    <w:rsid w:val="005B0B4D"/>
    <w:rsid w:val="005C0A1D"/>
    <w:rsid w:val="005D417F"/>
    <w:rsid w:val="005D599F"/>
    <w:rsid w:val="005F2013"/>
    <w:rsid w:val="00600036"/>
    <w:rsid w:val="006002EA"/>
    <w:rsid w:val="006013F3"/>
    <w:rsid w:val="006067D1"/>
    <w:rsid w:val="0060726E"/>
    <w:rsid w:val="00607BEF"/>
    <w:rsid w:val="0061076E"/>
    <w:rsid w:val="0061420B"/>
    <w:rsid w:val="00615398"/>
    <w:rsid w:val="006248A1"/>
    <w:rsid w:val="00630BCA"/>
    <w:rsid w:val="00634D32"/>
    <w:rsid w:val="006419D7"/>
    <w:rsid w:val="006551CB"/>
    <w:rsid w:val="0065521F"/>
    <w:rsid w:val="00656FF3"/>
    <w:rsid w:val="006622E8"/>
    <w:rsid w:val="00663048"/>
    <w:rsid w:val="00681B3B"/>
    <w:rsid w:val="0068291C"/>
    <w:rsid w:val="0069006D"/>
    <w:rsid w:val="006A0DAE"/>
    <w:rsid w:val="006B1B69"/>
    <w:rsid w:val="006C0E91"/>
    <w:rsid w:val="006E1A31"/>
    <w:rsid w:val="006F0FB0"/>
    <w:rsid w:val="00701DA2"/>
    <w:rsid w:val="00702509"/>
    <w:rsid w:val="00703ECA"/>
    <w:rsid w:val="00712EA3"/>
    <w:rsid w:val="00715959"/>
    <w:rsid w:val="00730006"/>
    <w:rsid w:val="007305EE"/>
    <w:rsid w:val="0074004B"/>
    <w:rsid w:val="00746DCF"/>
    <w:rsid w:val="00754161"/>
    <w:rsid w:val="00771B14"/>
    <w:rsid w:val="00775D83"/>
    <w:rsid w:val="0077743D"/>
    <w:rsid w:val="00780D04"/>
    <w:rsid w:val="007876D2"/>
    <w:rsid w:val="00797E17"/>
    <w:rsid w:val="007A0AFC"/>
    <w:rsid w:val="007A28CD"/>
    <w:rsid w:val="007A3DEE"/>
    <w:rsid w:val="007A5045"/>
    <w:rsid w:val="007A69EB"/>
    <w:rsid w:val="007A7663"/>
    <w:rsid w:val="007B004B"/>
    <w:rsid w:val="007B2359"/>
    <w:rsid w:val="007B58E7"/>
    <w:rsid w:val="007C0793"/>
    <w:rsid w:val="007C67C3"/>
    <w:rsid w:val="007D23CD"/>
    <w:rsid w:val="007D6DA7"/>
    <w:rsid w:val="007E0ACC"/>
    <w:rsid w:val="007E65BD"/>
    <w:rsid w:val="007F14AE"/>
    <w:rsid w:val="007F2A21"/>
    <w:rsid w:val="007F2DC4"/>
    <w:rsid w:val="007F47E2"/>
    <w:rsid w:val="007F7B1C"/>
    <w:rsid w:val="00806DD6"/>
    <w:rsid w:val="00806EC7"/>
    <w:rsid w:val="0081442B"/>
    <w:rsid w:val="00817953"/>
    <w:rsid w:val="008231E5"/>
    <w:rsid w:val="00840060"/>
    <w:rsid w:val="00841091"/>
    <w:rsid w:val="0084217D"/>
    <w:rsid w:val="00845A13"/>
    <w:rsid w:val="00853741"/>
    <w:rsid w:val="00866D44"/>
    <w:rsid w:val="00867B85"/>
    <w:rsid w:val="008724E1"/>
    <w:rsid w:val="00874965"/>
    <w:rsid w:val="008763EA"/>
    <w:rsid w:val="00894632"/>
    <w:rsid w:val="008A6A75"/>
    <w:rsid w:val="008C24FA"/>
    <w:rsid w:val="008E6058"/>
    <w:rsid w:val="008E6956"/>
    <w:rsid w:val="00913184"/>
    <w:rsid w:val="009227E3"/>
    <w:rsid w:val="009229C0"/>
    <w:rsid w:val="00922D42"/>
    <w:rsid w:val="009629AE"/>
    <w:rsid w:val="00965E36"/>
    <w:rsid w:val="00972204"/>
    <w:rsid w:val="00974FFB"/>
    <w:rsid w:val="00976D17"/>
    <w:rsid w:val="00976F6E"/>
    <w:rsid w:val="00983EBC"/>
    <w:rsid w:val="009868D6"/>
    <w:rsid w:val="00987466"/>
    <w:rsid w:val="00996743"/>
    <w:rsid w:val="009A1CB8"/>
    <w:rsid w:val="009A2604"/>
    <w:rsid w:val="009A478C"/>
    <w:rsid w:val="009A5533"/>
    <w:rsid w:val="009A5FE4"/>
    <w:rsid w:val="009A73A7"/>
    <w:rsid w:val="009B37FD"/>
    <w:rsid w:val="009C34E6"/>
    <w:rsid w:val="009C4FF5"/>
    <w:rsid w:val="009C658B"/>
    <w:rsid w:val="009D32D7"/>
    <w:rsid w:val="009E0132"/>
    <w:rsid w:val="009E38DA"/>
    <w:rsid w:val="009E7346"/>
    <w:rsid w:val="009F5F9D"/>
    <w:rsid w:val="00A00990"/>
    <w:rsid w:val="00A056E8"/>
    <w:rsid w:val="00A16528"/>
    <w:rsid w:val="00A20EF4"/>
    <w:rsid w:val="00A322F1"/>
    <w:rsid w:val="00A342F8"/>
    <w:rsid w:val="00A40F69"/>
    <w:rsid w:val="00A4498C"/>
    <w:rsid w:val="00A476EC"/>
    <w:rsid w:val="00A52865"/>
    <w:rsid w:val="00A53DE6"/>
    <w:rsid w:val="00A61EC6"/>
    <w:rsid w:val="00A70143"/>
    <w:rsid w:val="00A71F8F"/>
    <w:rsid w:val="00A74093"/>
    <w:rsid w:val="00A75DEA"/>
    <w:rsid w:val="00A80173"/>
    <w:rsid w:val="00A80ACE"/>
    <w:rsid w:val="00A81571"/>
    <w:rsid w:val="00A85123"/>
    <w:rsid w:val="00A86DE8"/>
    <w:rsid w:val="00A9055C"/>
    <w:rsid w:val="00A92463"/>
    <w:rsid w:val="00A96EEF"/>
    <w:rsid w:val="00AA0F79"/>
    <w:rsid w:val="00AA17D0"/>
    <w:rsid w:val="00AB0A2C"/>
    <w:rsid w:val="00AB392E"/>
    <w:rsid w:val="00AC2042"/>
    <w:rsid w:val="00AC2DA8"/>
    <w:rsid w:val="00AC4454"/>
    <w:rsid w:val="00AD6F17"/>
    <w:rsid w:val="00AE3725"/>
    <w:rsid w:val="00AF0E52"/>
    <w:rsid w:val="00B1164F"/>
    <w:rsid w:val="00B15AF8"/>
    <w:rsid w:val="00B161A1"/>
    <w:rsid w:val="00B25CDA"/>
    <w:rsid w:val="00B34D0D"/>
    <w:rsid w:val="00B36963"/>
    <w:rsid w:val="00B41EAE"/>
    <w:rsid w:val="00B43907"/>
    <w:rsid w:val="00B46F8E"/>
    <w:rsid w:val="00B547FC"/>
    <w:rsid w:val="00B574E1"/>
    <w:rsid w:val="00B60CCC"/>
    <w:rsid w:val="00B61981"/>
    <w:rsid w:val="00B63103"/>
    <w:rsid w:val="00B6403C"/>
    <w:rsid w:val="00B657E4"/>
    <w:rsid w:val="00B65EA2"/>
    <w:rsid w:val="00B65FE4"/>
    <w:rsid w:val="00B67E9E"/>
    <w:rsid w:val="00B73DD4"/>
    <w:rsid w:val="00B855E8"/>
    <w:rsid w:val="00B86414"/>
    <w:rsid w:val="00B86F0A"/>
    <w:rsid w:val="00B8721A"/>
    <w:rsid w:val="00B93994"/>
    <w:rsid w:val="00B9704D"/>
    <w:rsid w:val="00B973B4"/>
    <w:rsid w:val="00B978EA"/>
    <w:rsid w:val="00BA3E45"/>
    <w:rsid w:val="00BA430A"/>
    <w:rsid w:val="00BA7AF4"/>
    <w:rsid w:val="00BB24FB"/>
    <w:rsid w:val="00BB53E5"/>
    <w:rsid w:val="00BC0A5E"/>
    <w:rsid w:val="00BC358A"/>
    <w:rsid w:val="00BD6637"/>
    <w:rsid w:val="00BE6265"/>
    <w:rsid w:val="00BF2924"/>
    <w:rsid w:val="00C0499E"/>
    <w:rsid w:val="00C1677B"/>
    <w:rsid w:val="00C230C3"/>
    <w:rsid w:val="00C256AA"/>
    <w:rsid w:val="00C407DD"/>
    <w:rsid w:val="00C42C93"/>
    <w:rsid w:val="00C43C2B"/>
    <w:rsid w:val="00C44992"/>
    <w:rsid w:val="00C55D92"/>
    <w:rsid w:val="00C77A62"/>
    <w:rsid w:val="00C821C5"/>
    <w:rsid w:val="00C83CFB"/>
    <w:rsid w:val="00C90638"/>
    <w:rsid w:val="00C91333"/>
    <w:rsid w:val="00C913F2"/>
    <w:rsid w:val="00C95FF0"/>
    <w:rsid w:val="00CA1BBD"/>
    <w:rsid w:val="00CA4219"/>
    <w:rsid w:val="00CA5451"/>
    <w:rsid w:val="00CA5807"/>
    <w:rsid w:val="00CB4748"/>
    <w:rsid w:val="00CB4FBF"/>
    <w:rsid w:val="00CC199F"/>
    <w:rsid w:val="00CC227C"/>
    <w:rsid w:val="00CC443F"/>
    <w:rsid w:val="00CD6785"/>
    <w:rsid w:val="00CD7B89"/>
    <w:rsid w:val="00CE0142"/>
    <w:rsid w:val="00CF7259"/>
    <w:rsid w:val="00D00159"/>
    <w:rsid w:val="00D0296B"/>
    <w:rsid w:val="00D02B74"/>
    <w:rsid w:val="00D04E06"/>
    <w:rsid w:val="00D34844"/>
    <w:rsid w:val="00D46727"/>
    <w:rsid w:val="00D55B85"/>
    <w:rsid w:val="00D67358"/>
    <w:rsid w:val="00D67423"/>
    <w:rsid w:val="00D703DE"/>
    <w:rsid w:val="00D878E0"/>
    <w:rsid w:val="00D92AD8"/>
    <w:rsid w:val="00D931FF"/>
    <w:rsid w:val="00D93478"/>
    <w:rsid w:val="00D9480F"/>
    <w:rsid w:val="00D95D4D"/>
    <w:rsid w:val="00D964CD"/>
    <w:rsid w:val="00D97EAF"/>
    <w:rsid w:val="00DA43F0"/>
    <w:rsid w:val="00DB1496"/>
    <w:rsid w:val="00DB15CC"/>
    <w:rsid w:val="00DB2F24"/>
    <w:rsid w:val="00DC5531"/>
    <w:rsid w:val="00DC6F9D"/>
    <w:rsid w:val="00DD6ADB"/>
    <w:rsid w:val="00DE0DE8"/>
    <w:rsid w:val="00DE3EA2"/>
    <w:rsid w:val="00DF135D"/>
    <w:rsid w:val="00DF15B0"/>
    <w:rsid w:val="00DF791C"/>
    <w:rsid w:val="00E06C1B"/>
    <w:rsid w:val="00E1346E"/>
    <w:rsid w:val="00E153D3"/>
    <w:rsid w:val="00E16B13"/>
    <w:rsid w:val="00E21BF1"/>
    <w:rsid w:val="00E33A5D"/>
    <w:rsid w:val="00E34988"/>
    <w:rsid w:val="00E44F49"/>
    <w:rsid w:val="00E562F7"/>
    <w:rsid w:val="00E56B7B"/>
    <w:rsid w:val="00E6348B"/>
    <w:rsid w:val="00E63722"/>
    <w:rsid w:val="00E81E4E"/>
    <w:rsid w:val="00E966BB"/>
    <w:rsid w:val="00EB1E8F"/>
    <w:rsid w:val="00EB28DD"/>
    <w:rsid w:val="00EB55CC"/>
    <w:rsid w:val="00EC1E68"/>
    <w:rsid w:val="00EC2013"/>
    <w:rsid w:val="00EC2556"/>
    <w:rsid w:val="00EC3031"/>
    <w:rsid w:val="00EC646E"/>
    <w:rsid w:val="00ED22D6"/>
    <w:rsid w:val="00ED2E22"/>
    <w:rsid w:val="00EE2747"/>
    <w:rsid w:val="00EE4081"/>
    <w:rsid w:val="00EF099D"/>
    <w:rsid w:val="00EF642C"/>
    <w:rsid w:val="00F002BB"/>
    <w:rsid w:val="00F02247"/>
    <w:rsid w:val="00F02951"/>
    <w:rsid w:val="00F22EB8"/>
    <w:rsid w:val="00F41955"/>
    <w:rsid w:val="00F420E8"/>
    <w:rsid w:val="00F64288"/>
    <w:rsid w:val="00F7116C"/>
    <w:rsid w:val="00F73126"/>
    <w:rsid w:val="00F73D67"/>
    <w:rsid w:val="00F80C40"/>
    <w:rsid w:val="00F86F13"/>
    <w:rsid w:val="00F87F4C"/>
    <w:rsid w:val="00FA4BAD"/>
    <w:rsid w:val="00FC35C7"/>
    <w:rsid w:val="00FC443F"/>
    <w:rsid w:val="00FD0745"/>
    <w:rsid w:val="00FD5396"/>
    <w:rsid w:val="00FE45CD"/>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B70D"/>
  <w15:docId w15:val="{5D596B92-820A-49AF-806A-BD1E2AD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42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4F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80C40"/>
    <w:pPr>
      <w:spacing w:line="240" w:lineRule="auto"/>
    </w:pPr>
    <w:rPr>
      <w:sz w:val="20"/>
      <w:szCs w:val="20"/>
    </w:rPr>
  </w:style>
  <w:style w:type="character" w:customStyle="1" w:styleId="CommentTextChar">
    <w:name w:val="Comment Text Char"/>
    <w:basedOn w:val="DefaultParagraphFont"/>
    <w:link w:val="CommentText"/>
    <w:uiPriority w:val="99"/>
    <w:semiHidden/>
    <w:rsid w:val="00F80C40"/>
    <w:rPr>
      <w:sz w:val="20"/>
      <w:szCs w:val="20"/>
    </w:rPr>
  </w:style>
  <w:style w:type="character" w:styleId="CommentReference">
    <w:name w:val="annotation reference"/>
    <w:basedOn w:val="DefaultParagraphFont"/>
    <w:uiPriority w:val="99"/>
    <w:semiHidden/>
    <w:unhideWhenUsed/>
    <w:rsid w:val="00F80C40"/>
    <w:rPr>
      <w:sz w:val="16"/>
      <w:szCs w:val="16"/>
    </w:rPr>
  </w:style>
  <w:style w:type="paragraph" w:styleId="BalloonText">
    <w:name w:val="Balloon Text"/>
    <w:basedOn w:val="Normal"/>
    <w:link w:val="BalloonTextChar"/>
    <w:uiPriority w:val="99"/>
    <w:semiHidden/>
    <w:unhideWhenUsed/>
    <w:rsid w:val="00F8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40"/>
    <w:rPr>
      <w:rFonts w:ascii="Tahoma" w:hAnsi="Tahoma" w:cs="Tahoma"/>
      <w:sz w:val="16"/>
      <w:szCs w:val="16"/>
    </w:rPr>
  </w:style>
  <w:style w:type="paragraph" w:styleId="NormalWeb">
    <w:name w:val="Normal (Web)"/>
    <w:basedOn w:val="Normal"/>
    <w:uiPriority w:val="99"/>
    <w:unhideWhenUsed/>
    <w:rsid w:val="005107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4748"/>
    <w:pPr>
      <w:ind w:left="720"/>
      <w:contextualSpacing/>
    </w:pPr>
  </w:style>
  <w:style w:type="paragraph" w:styleId="Header">
    <w:name w:val="header"/>
    <w:basedOn w:val="Normal"/>
    <w:link w:val="HeaderChar"/>
    <w:uiPriority w:val="99"/>
    <w:unhideWhenUsed/>
    <w:rsid w:val="0000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E8"/>
  </w:style>
  <w:style w:type="paragraph" w:styleId="Footer">
    <w:name w:val="footer"/>
    <w:basedOn w:val="Normal"/>
    <w:link w:val="FooterChar"/>
    <w:uiPriority w:val="99"/>
    <w:unhideWhenUsed/>
    <w:rsid w:val="0000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E8"/>
  </w:style>
  <w:style w:type="paragraph" w:styleId="FootnoteText">
    <w:name w:val="footnote text"/>
    <w:basedOn w:val="Normal"/>
    <w:link w:val="FootnoteTextChar"/>
    <w:uiPriority w:val="99"/>
    <w:semiHidden/>
    <w:unhideWhenUsed/>
    <w:rsid w:val="00FC4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43F"/>
    <w:rPr>
      <w:sz w:val="20"/>
      <w:szCs w:val="20"/>
    </w:rPr>
  </w:style>
  <w:style w:type="character" w:styleId="FootnoteReference">
    <w:name w:val="footnote reference"/>
    <w:basedOn w:val="DefaultParagraphFont"/>
    <w:uiPriority w:val="99"/>
    <w:semiHidden/>
    <w:unhideWhenUsed/>
    <w:rsid w:val="00FC443F"/>
    <w:rPr>
      <w:vertAlign w:val="superscript"/>
    </w:rPr>
  </w:style>
  <w:style w:type="paragraph" w:styleId="CommentSubject">
    <w:name w:val="annotation subject"/>
    <w:basedOn w:val="CommentText"/>
    <w:next w:val="CommentText"/>
    <w:link w:val="CommentSubjectChar"/>
    <w:uiPriority w:val="99"/>
    <w:semiHidden/>
    <w:unhideWhenUsed/>
    <w:rsid w:val="00FC443F"/>
    <w:rPr>
      <w:b/>
      <w:bCs/>
    </w:rPr>
  </w:style>
  <w:style w:type="character" w:customStyle="1" w:styleId="CommentSubjectChar">
    <w:name w:val="Comment Subject Char"/>
    <w:basedOn w:val="CommentTextChar"/>
    <w:link w:val="CommentSubject"/>
    <w:uiPriority w:val="99"/>
    <w:semiHidden/>
    <w:rsid w:val="00FC443F"/>
    <w:rPr>
      <w:b/>
      <w:bCs/>
      <w:sz w:val="20"/>
      <w:szCs w:val="20"/>
    </w:rPr>
  </w:style>
  <w:style w:type="character" w:customStyle="1" w:styleId="object">
    <w:name w:val="object"/>
    <w:basedOn w:val="DefaultParagraphFont"/>
    <w:rsid w:val="00D95D4D"/>
  </w:style>
  <w:style w:type="character" w:styleId="Hyperlink">
    <w:name w:val="Hyperlink"/>
    <w:basedOn w:val="DefaultParagraphFont"/>
    <w:uiPriority w:val="99"/>
    <w:unhideWhenUsed/>
    <w:rsid w:val="00771B14"/>
    <w:rPr>
      <w:color w:val="0000FF"/>
      <w:u w:val="single"/>
    </w:rPr>
  </w:style>
  <w:style w:type="character" w:customStyle="1" w:styleId="Heading1Char">
    <w:name w:val="Heading 1 Char"/>
    <w:basedOn w:val="DefaultParagraphFont"/>
    <w:link w:val="Heading1"/>
    <w:uiPriority w:val="9"/>
    <w:rsid w:val="003E42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42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42A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E42A0"/>
    <w:pPr>
      <w:outlineLvl w:val="9"/>
    </w:pPr>
    <w:rPr>
      <w:lang w:eastAsia="ja-JP"/>
    </w:rPr>
  </w:style>
  <w:style w:type="paragraph" w:styleId="TOC1">
    <w:name w:val="toc 1"/>
    <w:basedOn w:val="Normal"/>
    <w:next w:val="Normal"/>
    <w:autoRedefine/>
    <w:uiPriority w:val="39"/>
    <w:unhideWhenUsed/>
    <w:rsid w:val="003E42A0"/>
    <w:pPr>
      <w:spacing w:after="100"/>
    </w:pPr>
  </w:style>
  <w:style w:type="paragraph" w:styleId="TOC2">
    <w:name w:val="toc 2"/>
    <w:basedOn w:val="Normal"/>
    <w:next w:val="Normal"/>
    <w:autoRedefine/>
    <w:uiPriority w:val="39"/>
    <w:unhideWhenUsed/>
    <w:rsid w:val="003E42A0"/>
    <w:pPr>
      <w:spacing w:after="100"/>
      <w:ind w:left="220"/>
    </w:pPr>
  </w:style>
  <w:style w:type="paragraph" w:styleId="TOC3">
    <w:name w:val="toc 3"/>
    <w:basedOn w:val="Normal"/>
    <w:next w:val="Normal"/>
    <w:autoRedefine/>
    <w:uiPriority w:val="39"/>
    <w:unhideWhenUsed/>
    <w:rsid w:val="003E42A0"/>
    <w:pPr>
      <w:spacing w:after="100"/>
      <w:ind w:left="440"/>
    </w:pPr>
  </w:style>
  <w:style w:type="paragraph" w:styleId="NoSpacing">
    <w:name w:val="No Spacing"/>
    <w:link w:val="NoSpacingChar"/>
    <w:uiPriority w:val="1"/>
    <w:qFormat/>
    <w:rsid w:val="005155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5528"/>
    <w:rPr>
      <w:rFonts w:eastAsiaTheme="minorEastAsia"/>
      <w:lang w:eastAsia="ja-JP"/>
    </w:rPr>
  </w:style>
  <w:style w:type="paragraph" w:styleId="Revision">
    <w:name w:val="Revision"/>
    <w:hidden/>
    <w:uiPriority w:val="99"/>
    <w:semiHidden/>
    <w:rsid w:val="00D97EAF"/>
    <w:pPr>
      <w:spacing w:after="0" w:line="240" w:lineRule="auto"/>
    </w:pPr>
  </w:style>
  <w:style w:type="character" w:customStyle="1" w:styleId="Heading4Char">
    <w:name w:val="Heading 4 Char"/>
    <w:basedOn w:val="DefaultParagraphFont"/>
    <w:link w:val="Heading4"/>
    <w:uiPriority w:val="9"/>
    <w:rsid w:val="00E44F4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097">
      <w:bodyDiv w:val="1"/>
      <w:marLeft w:val="0"/>
      <w:marRight w:val="0"/>
      <w:marTop w:val="0"/>
      <w:marBottom w:val="0"/>
      <w:divBdr>
        <w:top w:val="none" w:sz="0" w:space="0" w:color="auto"/>
        <w:left w:val="none" w:sz="0" w:space="0" w:color="auto"/>
        <w:bottom w:val="none" w:sz="0" w:space="0" w:color="auto"/>
        <w:right w:val="none" w:sz="0" w:space="0" w:color="auto"/>
      </w:divBdr>
    </w:div>
    <w:div w:id="51588296">
      <w:bodyDiv w:val="1"/>
      <w:marLeft w:val="0"/>
      <w:marRight w:val="0"/>
      <w:marTop w:val="0"/>
      <w:marBottom w:val="0"/>
      <w:divBdr>
        <w:top w:val="none" w:sz="0" w:space="0" w:color="auto"/>
        <w:left w:val="none" w:sz="0" w:space="0" w:color="auto"/>
        <w:bottom w:val="none" w:sz="0" w:space="0" w:color="auto"/>
        <w:right w:val="none" w:sz="0" w:space="0" w:color="auto"/>
      </w:divBdr>
    </w:div>
    <w:div w:id="309991706">
      <w:bodyDiv w:val="1"/>
      <w:marLeft w:val="0"/>
      <w:marRight w:val="0"/>
      <w:marTop w:val="0"/>
      <w:marBottom w:val="0"/>
      <w:divBdr>
        <w:top w:val="none" w:sz="0" w:space="0" w:color="auto"/>
        <w:left w:val="none" w:sz="0" w:space="0" w:color="auto"/>
        <w:bottom w:val="none" w:sz="0" w:space="0" w:color="auto"/>
        <w:right w:val="none" w:sz="0" w:space="0" w:color="auto"/>
      </w:divBdr>
    </w:div>
    <w:div w:id="318927204">
      <w:bodyDiv w:val="1"/>
      <w:marLeft w:val="0"/>
      <w:marRight w:val="0"/>
      <w:marTop w:val="0"/>
      <w:marBottom w:val="0"/>
      <w:divBdr>
        <w:top w:val="none" w:sz="0" w:space="0" w:color="auto"/>
        <w:left w:val="none" w:sz="0" w:space="0" w:color="auto"/>
        <w:bottom w:val="none" w:sz="0" w:space="0" w:color="auto"/>
        <w:right w:val="none" w:sz="0" w:space="0" w:color="auto"/>
      </w:divBdr>
    </w:div>
    <w:div w:id="375199530">
      <w:bodyDiv w:val="1"/>
      <w:marLeft w:val="0"/>
      <w:marRight w:val="0"/>
      <w:marTop w:val="0"/>
      <w:marBottom w:val="0"/>
      <w:divBdr>
        <w:top w:val="none" w:sz="0" w:space="0" w:color="auto"/>
        <w:left w:val="none" w:sz="0" w:space="0" w:color="auto"/>
        <w:bottom w:val="none" w:sz="0" w:space="0" w:color="auto"/>
        <w:right w:val="none" w:sz="0" w:space="0" w:color="auto"/>
      </w:divBdr>
    </w:div>
    <w:div w:id="508175875">
      <w:bodyDiv w:val="1"/>
      <w:marLeft w:val="0"/>
      <w:marRight w:val="0"/>
      <w:marTop w:val="0"/>
      <w:marBottom w:val="0"/>
      <w:divBdr>
        <w:top w:val="none" w:sz="0" w:space="0" w:color="auto"/>
        <w:left w:val="none" w:sz="0" w:space="0" w:color="auto"/>
        <w:bottom w:val="none" w:sz="0" w:space="0" w:color="auto"/>
        <w:right w:val="none" w:sz="0" w:space="0" w:color="auto"/>
      </w:divBdr>
    </w:div>
    <w:div w:id="707873529">
      <w:bodyDiv w:val="1"/>
      <w:marLeft w:val="0"/>
      <w:marRight w:val="0"/>
      <w:marTop w:val="0"/>
      <w:marBottom w:val="0"/>
      <w:divBdr>
        <w:top w:val="none" w:sz="0" w:space="0" w:color="auto"/>
        <w:left w:val="none" w:sz="0" w:space="0" w:color="auto"/>
        <w:bottom w:val="none" w:sz="0" w:space="0" w:color="auto"/>
        <w:right w:val="none" w:sz="0" w:space="0" w:color="auto"/>
      </w:divBdr>
    </w:div>
    <w:div w:id="1097409064">
      <w:bodyDiv w:val="1"/>
      <w:marLeft w:val="0"/>
      <w:marRight w:val="0"/>
      <w:marTop w:val="0"/>
      <w:marBottom w:val="0"/>
      <w:divBdr>
        <w:top w:val="none" w:sz="0" w:space="0" w:color="auto"/>
        <w:left w:val="none" w:sz="0" w:space="0" w:color="auto"/>
        <w:bottom w:val="none" w:sz="0" w:space="0" w:color="auto"/>
        <w:right w:val="none" w:sz="0" w:space="0" w:color="auto"/>
      </w:divBdr>
    </w:div>
    <w:div w:id="1173882062">
      <w:bodyDiv w:val="1"/>
      <w:marLeft w:val="0"/>
      <w:marRight w:val="0"/>
      <w:marTop w:val="0"/>
      <w:marBottom w:val="0"/>
      <w:divBdr>
        <w:top w:val="none" w:sz="0" w:space="0" w:color="auto"/>
        <w:left w:val="none" w:sz="0" w:space="0" w:color="auto"/>
        <w:bottom w:val="none" w:sz="0" w:space="0" w:color="auto"/>
        <w:right w:val="none" w:sz="0" w:space="0" w:color="auto"/>
      </w:divBdr>
    </w:div>
    <w:div w:id="1243492662">
      <w:bodyDiv w:val="1"/>
      <w:marLeft w:val="0"/>
      <w:marRight w:val="0"/>
      <w:marTop w:val="0"/>
      <w:marBottom w:val="0"/>
      <w:divBdr>
        <w:top w:val="none" w:sz="0" w:space="0" w:color="auto"/>
        <w:left w:val="none" w:sz="0" w:space="0" w:color="auto"/>
        <w:bottom w:val="none" w:sz="0" w:space="0" w:color="auto"/>
        <w:right w:val="none" w:sz="0" w:space="0" w:color="auto"/>
      </w:divBdr>
    </w:div>
    <w:div w:id="1280989639">
      <w:bodyDiv w:val="1"/>
      <w:marLeft w:val="0"/>
      <w:marRight w:val="0"/>
      <w:marTop w:val="0"/>
      <w:marBottom w:val="0"/>
      <w:divBdr>
        <w:top w:val="none" w:sz="0" w:space="0" w:color="auto"/>
        <w:left w:val="none" w:sz="0" w:space="0" w:color="auto"/>
        <w:bottom w:val="none" w:sz="0" w:space="0" w:color="auto"/>
        <w:right w:val="none" w:sz="0" w:space="0" w:color="auto"/>
      </w:divBdr>
    </w:div>
    <w:div w:id="1350985402">
      <w:bodyDiv w:val="1"/>
      <w:marLeft w:val="0"/>
      <w:marRight w:val="0"/>
      <w:marTop w:val="0"/>
      <w:marBottom w:val="0"/>
      <w:divBdr>
        <w:top w:val="none" w:sz="0" w:space="0" w:color="auto"/>
        <w:left w:val="none" w:sz="0" w:space="0" w:color="auto"/>
        <w:bottom w:val="none" w:sz="0" w:space="0" w:color="auto"/>
        <w:right w:val="none" w:sz="0" w:space="0" w:color="auto"/>
      </w:divBdr>
    </w:div>
    <w:div w:id="1494418759">
      <w:bodyDiv w:val="1"/>
      <w:marLeft w:val="0"/>
      <w:marRight w:val="0"/>
      <w:marTop w:val="0"/>
      <w:marBottom w:val="0"/>
      <w:divBdr>
        <w:top w:val="none" w:sz="0" w:space="0" w:color="auto"/>
        <w:left w:val="none" w:sz="0" w:space="0" w:color="auto"/>
        <w:bottom w:val="none" w:sz="0" w:space="0" w:color="auto"/>
        <w:right w:val="none" w:sz="0" w:space="0" w:color="auto"/>
      </w:divBdr>
    </w:div>
    <w:div w:id="1670866369">
      <w:bodyDiv w:val="1"/>
      <w:marLeft w:val="0"/>
      <w:marRight w:val="0"/>
      <w:marTop w:val="0"/>
      <w:marBottom w:val="0"/>
      <w:divBdr>
        <w:top w:val="none" w:sz="0" w:space="0" w:color="auto"/>
        <w:left w:val="none" w:sz="0" w:space="0" w:color="auto"/>
        <w:bottom w:val="none" w:sz="0" w:space="0" w:color="auto"/>
        <w:right w:val="none" w:sz="0" w:space="0" w:color="auto"/>
      </w:divBdr>
    </w:div>
    <w:div w:id="1811896004">
      <w:bodyDiv w:val="1"/>
      <w:marLeft w:val="0"/>
      <w:marRight w:val="0"/>
      <w:marTop w:val="0"/>
      <w:marBottom w:val="0"/>
      <w:divBdr>
        <w:top w:val="none" w:sz="0" w:space="0" w:color="auto"/>
        <w:left w:val="none" w:sz="0" w:space="0" w:color="auto"/>
        <w:bottom w:val="none" w:sz="0" w:space="0" w:color="auto"/>
        <w:right w:val="none" w:sz="0" w:space="0" w:color="auto"/>
      </w:divBdr>
    </w:div>
    <w:div w:id="1919442165">
      <w:bodyDiv w:val="1"/>
      <w:marLeft w:val="0"/>
      <w:marRight w:val="0"/>
      <w:marTop w:val="0"/>
      <w:marBottom w:val="0"/>
      <w:divBdr>
        <w:top w:val="none" w:sz="0" w:space="0" w:color="auto"/>
        <w:left w:val="none" w:sz="0" w:space="0" w:color="auto"/>
        <w:bottom w:val="none" w:sz="0" w:space="0" w:color="auto"/>
        <w:right w:val="none" w:sz="0" w:space="0" w:color="auto"/>
      </w:divBdr>
    </w:div>
    <w:div w:id="1926915214">
      <w:bodyDiv w:val="1"/>
      <w:marLeft w:val="0"/>
      <w:marRight w:val="0"/>
      <w:marTop w:val="0"/>
      <w:marBottom w:val="0"/>
      <w:divBdr>
        <w:top w:val="none" w:sz="0" w:space="0" w:color="auto"/>
        <w:left w:val="none" w:sz="0" w:space="0" w:color="auto"/>
        <w:bottom w:val="none" w:sz="0" w:space="0" w:color="auto"/>
        <w:right w:val="none" w:sz="0" w:space="0" w:color="auto"/>
      </w:divBdr>
    </w:div>
    <w:div w:id="1972855249">
      <w:bodyDiv w:val="1"/>
      <w:marLeft w:val="0"/>
      <w:marRight w:val="0"/>
      <w:marTop w:val="0"/>
      <w:marBottom w:val="0"/>
      <w:divBdr>
        <w:top w:val="none" w:sz="0" w:space="0" w:color="auto"/>
        <w:left w:val="none" w:sz="0" w:space="0" w:color="auto"/>
        <w:bottom w:val="none" w:sz="0" w:space="0" w:color="auto"/>
        <w:right w:val="none" w:sz="0" w:space="0" w:color="auto"/>
      </w:divBdr>
    </w:div>
    <w:div w:id="2035379706">
      <w:bodyDiv w:val="1"/>
      <w:marLeft w:val="0"/>
      <w:marRight w:val="0"/>
      <w:marTop w:val="0"/>
      <w:marBottom w:val="0"/>
      <w:divBdr>
        <w:top w:val="none" w:sz="0" w:space="0" w:color="auto"/>
        <w:left w:val="none" w:sz="0" w:space="0" w:color="auto"/>
        <w:bottom w:val="none" w:sz="0" w:space="0" w:color="auto"/>
        <w:right w:val="none" w:sz="0" w:space="0" w:color="auto"/>
      </w:divBdr>
    </w:div>
    <w:div w:id="2065983376">
      <w:bodyDiv w:val="1"/>
      <w:marLeft w:val="0"/>
      <w:marRight w:val="0"/>
      <w:marTop w:val="0"/>
      <w:marBottom w:val="0"/>
      <w:divBdr>
        <w:top w:val="none" w:sz="0" w:space="0" w:color="auto"/>
        <w:left w:val="none" w:sz="0" w:space="0" w:color="auto"/>
        <w:bottom w:val="none" w:sz="0" w:space="0" w:color="auto"/>
        <w:right w:val="none" w:sz="0" w:space="0" w:color="auto"/>
      </w:divBdr>
    </w:div>
    <w:div w:id="2072606587">
      <w:bodyDiv w:val="1"/>
      <w:marLeft w:val="0"/>
      <w:marRight w:val="0"/>
      <w:marTop w:val="0"/>
      <w:marBottom w:val="0"/>
      <w:divBdr>
        <w:top w:val="none" w:sz="0" w:space="0" w:color="auto"/>
        <w:left w:val="none" w:sz="0" w:space="0" w:color="auto"/>
        <w:bottom w:val="none" w:sz="0" w:space="0" w:color="auto"/>
        <w:right w:val="none" w:sz="0" w:space="0" w:color="auto"/>
      </w:divBdr>
    </w:div>
    <w:div w:id="20871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edmond.pop.psu.edu\Admin%20Core\SSRI\Administrative%20Report\Admin%20Report%20FY%202012-13\Pre-award%20consults\Figure1_Pre-AwardConsults2012-13.ConstituantColleges%207.9.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s37\Desktop\SSRi%20admin%20report\Figure_8_2013.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redmond.pop.psu.edu\Admin%20Core\SSRI\Administrative%20Report\Admin%20Report%20FY%202012-13\Progression%20Report\Progression%20Reoprt%20Level%201\Figures_9&amp;10_L1_Progression_201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redmond.pop.psu.edu\Admin%20Core\SSRI\Administrative%20Report\Admin%20Report%20FY%202012-13\Progression%20Report\Progression%20Reoprt%20Level%201\Figures_9&amp;10_L1_Progression_201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redmond.pop.psu.edu\Admin%20Core\SSRI\Administrative%20Report\Admin%20Report%20FY%202012-13\Progression%20Report\Progression%20Report%20Level%202\Figures_11&amp;12_L2_Progression_201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redmond.pop.psu.edu\Admin%20Core\SSRI\Administrative%20Report\Admin%20Report%20FY%202012-13\Progression%20Report\Progression%20Report%20Level%202\Figures_11&amp;12_L2_Progression_201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redmond.pop.psu.edu\Admin%20Core\SSRI\Administrative%20Report\Admin%20Report%20FY%202012-13\Progression%20Report\Progression%20Report%20Facilitated\Figures_13&amp;14_Fac_Progression_2012.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redmond.pop.psu.edu\Admin%20Core\SSRI\Administrative%20Report\Admin%20Report%20FY%202012-13\Progression%20Report\Progression%20Report%20Facilitated\Figures_13&amp;14_Fac_Progression_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068400782223893E-2"/>
          <c:y val="5.8304283172033802E-2"/>
          <c:w val="0.79128207259052996"/>
          <c:h val="0.834202796973049"/>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manualLayout>
                  <c:x val="-5.9543445227241303E-2"/>
                  <c:y val="8.1153408656995996E-2"/>
                </c:manualLayout>
              </c:layout>
              <c:tx>
                <c:rich>
                  <a:bodyPr/>
                  <a:lstStyle/>
                  <a:p>
                    <a:r>
                      <a:rPr lang="en-US" sz="1000" b="0" i="0" u="none" strike="noStrike" baseline="0">
                        <a:solidFill>
                          <a:srgbClr val="000000"/>
                        </a:solidFill>
                        <a:latin typeface="Calibri"/>
                      </a:rPr>
                      <a:t>Agricultural</a:t>
                    </a:r>
                  </a:p>
                  <a:p>
                    <a:r>
                      <a:rPr lang="en-US" sz="1000" b="0" i="0" u="none" strike="noStrike" baseline="0">
                        <a:solidFill>
                          <a:srgbClr val="000000"/>
                        </a:solidFill>
                        <a:latin typeface="Calibri"/>
                      </a:rPr>
                      <a:t> Sciences </a:t>
                    </a:r>
                  </a:p>
                  <a:p>
                    <a:r>
                      <a:rPr lang="en-US" sz="1000" b="0" i="0" u="none" strike="noStrike" baseline="0">
                        <a:solidFill>
                          <a:srgbClr val="000000"/>
                        </a:solidFill>
                        <a:latin typeface="Calibri"/>
                      </a:rPr>
                      <a:t>15 faculty</a:t>
                    </a:r>
                  </a:p>
                  <a:p>
                    <a:r>
                      <a:rPr lang="en-US" sz="1000" b="0" i="0" u="none" strike="noStrike" baseline="0">
                        <a:solidFill>
                          <a:srgbClr val="000000"/>
                        </a:solidFill>
                        <a:latin typeface="Calibri"/>
                      </a:rPr>
                      <a:t>3 depts &amp; units</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0.41692540406133399"/>
                  <c:y val="0.62014413588806805"/>
                </c:manualLayout>
              </c:layout>
              <c:tx>
                <c:rich>
                  <a:bodyPr/>
                  <a:lstStyle/>
                  <a:p>
                    <a:r>
                      <a:rPr lang="en-US" sz="1000" b="0" i="0" u="none" strike="noStrike" baseline="0">
                        <a:solidFill>
                          <a:srgbClr val="000000"/>
                        </a:solidFill>
                        <a:latin typeface="Calibri"/>
                      </a:rPr>
                      <a:t>Liberal Arts </a:t>
                    </a:r>
                  </a:p>
                  <a:p>
                    <a:r>
                      <a:rPr lang="en-US" sz="1000" b="0" i="0" u="none" strike="noStrike" baseline="0">
                        <a:solidFill>
                          <a:srgbClr val="000000"/>
                        </a:solidFill>
                        <a:latin typeface="Calibri"/>
                      </a:rPr>
                      <a:t>68 faculty</a:t>
                    </a:r>
                  </a:p>
                  <a:p>
                    <a:r>
                      <a:rPr lang="en-US" sz="1000" b="0" i="0" u="none" strike="noStrike" baseline="0">
                        <a:solidFill>
                          <a:srgbClr val="000000"/>
                        </a:solidFill>
                        <a:latin typeface="Calibri"/>
                      </a:rPr>
                      <a:t>9 depts &amp; units</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60245965861997497"/>
                  <c:y val="-0.26159465229220402"/>
                </c:manualLayout>
              </c:layout>
              <c:tx>
                <c:rich>
                  <a:bodyPr/>
                  <a:lstStyle/>
                  <a:p>
                    <a:r>
                      <a:rPr lang="en-US" sz="1000" b="0" i="0" u="none" strike="noStrike" baseline="0">
                        <a:solidFill>
                          <a:srgbClr val="000000"/>
                        </a:solidFill>
                        <a:latin typeface="Calibri"/>
                      </a:rPr>
                      <a:t>Education </a:t>
                    </a:r>
                  </a:p>
                  <a:p>
                    <a:r>
                      <a:rPr lang="en-US" sz="1000" b="0" i="0" u="none" strike="noStrike" baseline="0">
                        <a:solidFill>
                          <a:srgbClr val="000000"/>
                        </a:solidFill>
                        <a:latin typeface="Calibri"/>
                      </a:rPr>
                      <a:t>20 faculty</a:t>
                    </a:r>
                  </a:p>
                  <a:p>
                    <a:r>
                      <a:rPr lang="en-US" sz="1000" b="0" i="0" u="none" strike="noStrike" baseline="0">
                        <a:solidFill>
                          <a:srgbClr val="000000"/>
                        </a:solidFill>
                        <a:latin typeface="Calibri"/>
                      </a:rPr>
                      <a:t>4 depts &amp; units</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4.6723366309980502E-2"/>
                  <c:y val="0.37793095421531497"/>
                </c:manualLayout>
              </c:layout>
              <c:tx>
                <c:rich>
                  <a:bodyPr/>
                  <a:lstStyle/>
                  <a:p>
                    <a:r>
                      <a:rPr lang="en-US" sz="1000" b="0" i="0" u="none" strike="noStrike" baseline="0">
                        <a:solidFill>
                          <a:srgbClr val="000000"/>
                        </a:solidFill>
                        <a:latin typeface="Calibri"/>
                      </a:rPr>
                      <a:t>Medicine</a:t>
                    </a:r>
                  </a:p>
                  <a:p>
                    <a:r>
                      <a:rPr lang="en-US" sz="1000" b="0" i="0" u="none" strike="noStrike" baseline="0">
                        <a:solidFill>
                          <a:srgbClr val="000000"/>
                        </a:solidFill>
                        <a:latin typeface="Calibri"/>
                      </a:rPr>
                      <a:t>33 faculty</a:t>
                    </a:r>
                  </a:p>
                  <a:p>
                    <a:r>
                      <a:rPr lang="en-US" sz="1000" b="0" i="0" u="none" strike="noStrike" baseline="0">
                        <a:solidFill>
                          <a:srgbClr val="000000"/>
                        </a:solidFill>
                        <a:latin typeface="Calibri"/>
                      </a:rPr>
                      <a:t>3 depts &amp; units </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0.50357956774236701"/>
                  <c:y val="0.44255803984387398"/>
                </c:manualLayout>
              </c:layout>
              <c:tx>
                <c:rich>
                  <a:bodyPr/>
                  <a:lstStyle/>
                  <a:p>
                    <a:r>
                      <a:rPr lang="en-US" sz="1000" b="0" i="0" u="none" strike="noStrike" baseline="0">
                        <a:solidFill>
                          <a:srgbClr val="000000"/>
                        </a:solidFill>
                        <a:latin typeface="Calibri"/>
                      </a:rPr>
                      <a:t>Health &amp; Human Development </a:t>
                    </a:r>
                  </a:p>
                  <a:p>
                    <a:r>
                      <a:rPr lang="en-US" sz="1000" b="0" i="0" u="none" strike="noStrike" baseline="0">
                        <a:solidFill>
                          <a:srgbClr val="000000"/>
                        </a:solidFill>
                        <a:latin typeface="Calibri"/>
                      </a:rPr>
                      <a:t>13 depts &amp; units</a:t>
                    </a:r>
                  </a:p>
                  <a:p>
                    <a:r>
                      <a:rPr lang="en-US" sz="1000" b="0" i="0" u="none" strike="noStrike" baseline="0">
                        <a:solidFill>
                          <a:srgbClr val="000000"/>
                        </a:solidFill>
                        <a:latin typeface="Calibri"/>
                      </a:rPr>
                      <a:t> 73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0.121440603642649"/>
                  <c:y val="-6.6081417473245599E-2"/>
                </c:manualLayout>
              </c:layout>
              <c:tx>
                <c:rich>
                  <a:bodyPr/>
                  <a:lstStyle/>
                  <a:p>
                    <a:r>
                      <a:rPr lang="en-US" sz="1000" b="0" i="0" u="none" strike="noStrike" baseline="0">
                        <a:solidFill>
                          <a:srgbClr val="000000"/>
                        </a:solidFill>
                        <a:latin typeface="Calibri"/>
                      </a:rPr>
                      <a:t>IST</a:t>
                    </a:r>
                  </a:p>
                  <a:p>
                    <a:r>
                      <a:rPr lang="en-US" sz="1000" b="0" i="0" u="none" strike="noStrike" baseline="0">
                        <a:solidFill>
                          <a:srgbClr val="000000"/>
                        </a:solidFill>
                        <a:latin typeface="Calibri"/>
                      </a:rPr>
                      <a:t>2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0.13900798244690901"/>
                  <c:y val="0.44848889590806901"/>
                </c:manualLayout>
              </c:layout>
              <c:tx>
                <c:rich>
                  <a:bodyPr/>
                  <a:lstStyle/>
                  <a:p>
                    <a:r>
                      <a:rPr lang="en-US" sz="1000" b="0" i="0" u="none" strike="noStrike" baseline="0">
                        <a:solidFill>
                          <a:srgbClr val="000000"/>
                        </a:solidFill>
                        <a:latin typeface="Calibri"/>
                      </a:rPr>
                      <a:t>Liberal Arts</a:t>
                    </a:r>
                  </a:p>
                  <a:p>
                    <a:r>
                      <a:rPr lang="en-US" sz="1000" b="0" i="0" u="none" strike="noStrike" baseline="0">
                        <a:solidFill>
                          <a:srgbClr val="000000"/>
                        </a:solidFill>
                        <a:latin typeface="Calibri"/>
                      </a:rPr>
                      <a:t>9 depts &amp; units</a:t>
                    </a:r>
                  </a:p>
                  <a:p>
                    <a:r>
                      <a:rPr lang="en-US" sz="1000" b="0" i="0" u="none" strike="noStrike" baseline="0">
                        <a:solidFill>
                          <a:srgbClr val="000000"/>
                        </a:solidFill>
                        <a:latin typeface="Calibri"/>
                      </a:rPr>
                      <a:t>62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5.8262613892582998E-2"/>
                  <c:y val="0.25432679797546798"/>
                </c:manualLayout>
              </c:layout>
              <c:tx>
                <c:rich>
                  <a:bodyPr/>
                  <a:lstStyle/>
                  <a:p>
                    <a:r>
                      <a:rPr lang="en-US" sz="1000" b="0" i="0" u="none" strike="noStrike" baseline="0">
                        <a:solidFill>
                          <a:srgbClr val="000000"/>
                        </a:solidFill>
                        <a:latin typeface="Calibri"/>
                      </a:rPr>
                      <a:t>Medicine </a:t>
                    </a:r>
                  </a:p>
                  <a:p>
                    <a:r>
                      <a:rPr lang="en-US" sz="1000" b="0" i="0" u="none" strike="noStrike" baseline="0">
                        <a:solidFill>
                          <a:srgbClr val="000000"/>
                        </a:solidFill>
                        <a:latin typeface="Calibri"/>
                      </a:rPr>
                      <a:t>9 depts &amp; units</a:t>
                    </a:r>
                  </a:p>
                  <a:p>
                    <a:r>
                      <a:rPr lang="en-US" sz="1000" b="0" i="0" u="none" strike="noStrike" baseline="0">
                        <a:solidFill>
                          <a:srgbClr val="000000"/>
                        </a:solidFill>
                        <a:latin typeface="Calibri"/>
                      </a:rPr>
                      <a:t>16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0.14315923753759199"/>
                  <c:y val="-4.7111883220901103E-2"/>
                </c:manualLayout>
              </c:layout>
              <c:tx>
                <c:rich>
                  <a:bodyPr/>
                  <a:lstStyle/>
                  <a:p>
                    <a:r>
                      <a:rPr lang="en-US" sz="1000" b="0" i="0" u="none" strike="noStrike" baseline="0">
                        <a:solidFill>
                          <a:srgbClr val="000000"/>
                        </a:solidFill>
                        <a:latin typeface="Calibri"/>
                      </a:rPr>
                      <a:t>Penn State Harrisburg </a:t>
                    </a:r>
                  </a:p>
                  <a:p>
                    <a:r>
                      <a:rPr lang="en-US" sz="1000" b="0" i="0" u="none" strike="noStrike" baseline="0">
                        <a:solidFill>
                          <a:srgbClr val="000000"/>
                        </a:solidFill>
                        <a:latin typeface="Calibri"/>
                      </a:rPr>
                      <a:t>4 depts &amp; units</a:t>
                    </a:r>
                  </a:p>
                  <a:p>
                    <a:r>
                      <a:rPr lang="en-US" sz="1000" b="0" i="0" u="none" strike="noStrike" baseline="0">
                        <a:solidFill>
                          <a:srgbClr val="000000"/>
                        </a:solidFill>
                        <a:latin typeface="Calibri"/>
                      </a:rPr>
                      <a:t>5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1"/>
              <c:layout>
                <c:manualLayout>
                  <c:x val="4.7926572969387302E-4"/>
                  <c:y val="0.127285006279659"/>
                </c:manualLayout>
              </c:layout>
              <c:tx>
                <c:rich>
                  <a:bodyPr/>
                  <a:lstStyle/>
                  <a:p>
                    <a:r>
                      <a:rPr lang="en-US" sz="1000" b="0" i="0" u="none" strike="noStrike" baseline="0">
                        <a:solidFill>
                          <a:srgbClr val="000000"/>
                        </a:solidFill>
                        <a:latin typeface="Calibri"/>
                      </a:rPr>
                      <a:t>VPR &amp; </a:t>
                    </a:r>
                  </a:p>
                  <a:p>
                    <a:r>
                      <a:rPr lang="en-US" sz="1000" b="0" i="0" u="none" strike="noStrike" baseline="0">
                        <a:solidFill>
                          <a:srgbClr val="000000"/>
                        </a:solidFill>
                        <a:latin typeface="Calibri"/>
                      </a:rPr>
                      <a:t>Grad School</a:t>
                    </a:r>
                  </a:p>
                  <a:p>
                    <a:r>
                      <a:rPr lang="en-US" sz="1000" b="0" i="0" u="none" strike="noStrike" baseline="0">
                        <a:solidFill>
                          <a:srgbClr val="000000"/>
                        </a:solidFill>
                        <a:latin typeface="Calibri"/>
                      </a:rPr>
                      <a:t>8 faculty</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Sheet1!$A$2:$A$7</c:f>
              <c:strCache>
                <c:ptCount val="6"/>
                <c:pt idx="0">
                  <c:v>Agricultural Sciences</c:v>
                </c:pt>
                <c:pt idx="1">
                  <c:v>Education</c:v>
                </c:pt>
                <c:pt idx="2">
                  <c:v>Health &amp; Human Development</c:v>
                </c:pt>
                <c:pt idx="3">
                  <c:v>Liberal Arts</c:v>
                </c:pt>
                <c:pt idx="4">
                  <c:v>Medicine</c:v>
                </c:pt>
                <c:pt idx="5">
                  <c:v>Other</c:v>
                </c:pt>
              </c:strCache>
            </c:strRef>
          </c:cat>
          <c:val>
            <c:numRef>
              <c:f>Sheet1!$B$2:$B$7</c:f>
              <c:numCache>
                <c:formatCode>#,##0</c:formatCode>
                <c:ptCount val="6"/>
                <c:pt idx="0">
                  <c:v>15</c:v>
                </c:pt>
                <c:pt idx="1">
                  <c:v>20</c:v>
                </c:pt>
                <c:pt idx="2">
                  <c:v>64</c:v>
                </c:pt>
                <c:pt idx="3">
                  <c:v>68</c:v>
                </c:pt>
                <c:pt idx="4">
                  <c:v>13</c:v>
                </c:pt>
                <c:pt idx="5">
                  <c:v>52</c:v>
                </c:pt>
              </c:numCache>
            </c:numRef>
          </c:val>
        </c:ser>
        <c:dLbls>
          <c:showLegendKey val="0"/>
          <c:showVal val="1"/>
          <c:showCatName val="1"/>
          <c:showSerName val="0"/>
          <c:showPercent val="0"/>
          <c:showBubbleSize val="0"/>
          <c:separator>
</c:separator>
          <c:showLeaderLines val="0"/>
        </c:dLbls>
        <c:firstSliceAng val="0"/>
      </c:pieChart>
      <c:spPr>
        <a:noFill/>
        <a:ln w="25400">
          <a:noFill/>
        </a:ln>
      </c:spPr>
    </c:plotArea>
    <c:plotVisOnly val="1"/>
    <c:dispBlanksAs val="zero"/>
    <c:showDLblsOverMax val="0"/>
  </c:chart>
  <c:spPr>
    <a:ln w="0">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 2: SSRI Research Expenditures </a:t>
            </a:r>
          </a:p>
          <a:p>
            <a:pPr>
              <a:defRPr/>
            </a:pPr>
            <a:r>
              <a:rPr lang="en-US"/>
              <a:t>(all open projects) by College</a:t>
            </a:r>
          </a:p>
        </c:rich>
      </c:tx>
      <c:layout>
        <c:manualLayout>
          <c:xMode val="edge"/>
          <c:yMode val="edge"/>
          <c:x val="0.19692335627857799"/>
          <c:y val="1.3847675568743801E-2"/>
        </c:manualLayout>
      </c:layout>
      <c:overlay val="0"/>
    </c:title>
    <c:autoTitleDeleted val="0"/>
    <c:plotArea>
      <c:layout>
        <c:manualLayout>
          <c:layoutTarget val="inner"/>
          <c:xMode val="edge"/>
          <c:yMode val="edge"/>
          <c:x val="9.9805951222389305E-2"/>
          <c:y val="0.22202637133266401"/>
          <c:w val="0.800388097555221"/>
          <c:h val="0.73982460649392101"/>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manualLayout>
                  <c:x val="1.2518507301971901E-2"/>
                  <c:y val="1.8004597396536998E-2"/>
                </c:manualLayout>
              </c:layout>
              <c:tx>
                <c:rich>
                  <a:bodyPr/>
                  <a:lstStyle/>
                  <a:p>
                    <a:pPr>
                      <a:defRPr/>
                    </a:pPr>
                    <a:r>
                      <a:rPr lang="en-US"/>
                      <a:t>College of Agricultural </a:t>
                    </a:r>
                  </a:p>
                  <a:p>
                    <a:pPr>
                      <a:defRPr/>
                    </a:pPr>
                    <a:r>
                      <a:rPr lang="en-US"/>
                      <a:t>Sciences
4%</a:t>
                    </a:r>
                  </a:p>
                  <a:p>
                    <a:pPr>
                      <a:defRPr/>
                    </a:pPr>
                    <a:r>
                      <a:rPr lang="en-US"/>
                      <a:t>$474,902</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6.2056158074580304E-3"/>
                  <c:y val="3.1248393654057401E-2"/>
                </c:manualLayout>
              </c:layout>
              <c:tx>
                <c:rich>
                  <a:bodyPr/>
                  <a:lstStyle/>
                  <a:p>
                    <a:pPr>
                      <a:defRPr/>
                    </a:pPr>
                    <a:r>
                      <a:rPr lang="en-US"/>
                      <a:t>College of</a:t>
                    </a:r>
                  </a:p>
                  <a:p>
                    <a:pPr>
                      <a:defRPr/>
                    </a:pPr>
                    <a:r>
                      <a:rPr lang="en-US"/>
                      <a:t> Education
13%</a:t>
                    </a:r>
                  </a:p>
                  <a:p>
                    <a:pPr>
                      <a:defRPr/>
                    </a:pPr>
                    <a:r>
                      <a:rPr lang="en-US"/>
                      <a:t>$1,388,514</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235437031045277"/>
                  <c:y val="-0.20501740694876"/>
                </c:manualLayout>
              </c:layout>
              <c:tx>
                <c:rich>
                  <a:bodyPr/>
                  <a:lstStyle/>
                  <a:p>
                    <a:pPr>
                      <a:defRPr/>
                    </a:pPr>
                    <a:r>
                      <a:rPr lang="en-US"/>
                      <a:t>College of Health &amp; Human Development
44%</a:t>
                    </a:r>
                  </a:p>
                  <a:p>
                    <a:pPr>
                      <a:defRPr/>
                    </a:pPr>
                    <a:r>
                      <a:rPr lang="en-US"/>
                      <a:t>$4,711,465</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183520262214414"/>
                  <c:y val="-1.0167371511795399E-2"/>
                </c:manualLayout>
              </c:layout>
              <c:tx>
                <c:rich>
                  <a:bodyPr/>
                  <a:lstStyle/>
                  <a:p>
                    <a:pPr>
                      <a:defRPr/>
                    </a:pPr>
                    <a:r>
                      <a:rPr lang="en-US"/>
                      <a:t>College of the</a:t>
                    </a:r>
                  </a:p>
                  <a:p>
                    <a:pPr>
                      <a:defRPr/>
                    </a:pPr>
                    <a:r>
                      <a:rPr lang="en-US"/>
                      <a:t> Liberal Arts
36%</a:t>
                    </a:r>
                  </a:p>
                  <a:p>
                    <a:pPr>
                      <a:defRPr/>
                    </a:pPr>
                    <a:r>
                      <a:rPr lang="en-US"/>
                      <a:t>$3,863,065</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4.55330102967898E-2"/>
                  <c:y val="-6.9130901936610301E-3"/>
                </c:manualLayout>
              </c:layout>
              <c:tx>
                <c:rich>
                  <a:bodyPr/>
                  <a:lstStyle/>
                  <a:p>
                    <a:pPr>
                      <a:defRPr/>
                    </a:pPr>
                    <a:r>
                      <a:rPr lang="en-US"/>
                      <a:t>College of</a:t>
                    </a:r>
                  </a:p>
                  <a:p>
                    <a:pPr>
                      <a:defRPr/>
                    </a:pPr>
                    <a:r>
                      <a:rPr lang="en-US"/>
                      <a:t> Medicine
2%</a:t>
                    </a:r>
                  </a:p>
                  <a:p>
                    <a:pPr>
                      <a:defRPr/>
                    </a:pPr>
                    <a:r>
                      <a:rPr lang="en-US"/>
                      <a:t>$206,980</a:t>
                    </a:r>
                  </a:p>
                </c:rich>
              </c:tx>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tx>
                <c:rich>
                  <a:bodyPr/>
                  <a:lstStyle/>
                  <a:p>
                    <a:pPr>
                      <a:defRPr/>
                    </a:pPr>
                    <a:r>
                      <a:rPr lang="en-US"/>
                      <a:t>Other
7%</a:t>
                    </a:r>
                  </a:p>
                  <a:p>
                    <a:pPr>
                      <a:defRPr/>
                    </a:pPr>
                    <a:r>
                      <a:rPr lang="en-US"/>
                      <a:t>$392,133</a:t>
                    </a:r>
                  </a:p>
                </c:rich>
              </c:tx>
              <c:spPr/>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Sheet1!$A$2:$A$7</c:f>
              <c:strCache>
                <c:ptCount val="6"/>
                <c:pt idx="0">
                  <c:v>College of Agricultural Sciences</c:v>
                </c:pt>
                <c:pt idx="1">
                  <c:v>College of Education</c:v>
                </c:pt>
                <c:pt idx="2">
                  <c:v>College of Health &amp; Human Development</c:v>
                </c:pt>
                <c:pt idx="3">
                  <c:v>College of the Liberal Arts</c:v>
                </c:pt>
                <c:pt idx="4">
                  <c:v>College of Medicine</c:v>
                </c:pt>
                <c:pt idx="5">
                  <c:v>Other</c:v>
                </c:pt>
              </c:strCache>
            </c:strRef>
          </c:cat>
          <c:val>
            <c:numRef>
              <c:f>Sheet1!$B$2:$B$7</c:f>
              <c:numCache>
                <c:formatCode>#,##0</c:formatCode>
                <c:ptCount val="6"/>
                <c:pt idx="0">
                  <c:v>474902</c:v>
                </c:pt>
                <c:pt idx="1">
                  <c:v>1388514</c:v>
                </c:pt>
                <c:pt idx="2">
                  <c:v>4711465</c:v>
                </c:pt>
                <c:pt idx="3">
                  <c:v>3863065</c:v>
                </c:pt>
                <c:pt idx="4">
                  <c:v>206980</c:v>
                </c:pt>
                <c:pt idx="5">
                  <c:v>145860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3: Outcomes of Closed Level 1 Grants (lifetime)</a:t>
            </a:r>
          </a:p>
        </c:rich>
      </c:tx>
      <c:layout>
        <c:manualLayout>
          <c:xMode val="edge"/>
          <c:yMode val="edge"/>
          <c:x val="0.149046975713824"/>
          <c:y val="3.5256410256410201E-2"/>
        </c:manualLayout>
      </c:layout>
      <c:overlay val="0"/>
      <c:spPr>
        <a:noFill/>
        <a:ln w="25400">
          <a:noFill/>
        </a:ln>
      </c:spPr>
    </c:title>
    <c:autoTitleDeleted val="0"/>
    <c:plotArea>
      <c:layout>
        <c:manualLayout>
          <c:layoutTarget val="inner"/>
          <c:xMode val="edge"/>
          <c:yMode val="edge"/>
          <c:x val="0.23050279471437199"/>
          <c:y val="0.32692410019813001"/>
          <c:w val="0.25996555794853998"/>
          <c:h val="0.4807707355854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003300"/>
              </a:solidFill>
              <a:ln w="12700">
                <a:solidFill>
                  <a:srgbClr val="000000"/>
                </a:solidFill>
                <a:prstDash val="solid"/>
              </a:ln>
            </c:spPr>
          </c:dPt>
          <c:dLbls>
            <c:dLbl>
              <c:idx val="0"/>
              <c:layout>
                <c:manualLayout>
                  <c:x val="-6.6007822213375303E-3"/>
                  <c:y val="-8.0703272879646099E-2"/>
                </c:manualLayout>
              </c:layout>
              <c:tx>
                <c:rich>
                  <a:bodyPr/>
                  <a:lstStyle/>
                  <a:p>
                    <a:r>
                      <a:rPr lang="en-US"/>
                      <a:t>4
1%</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3125886183074901E-2"/>
                  <c:y val="-6.018218584317890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1.3549013444228399E-2"/>
                  <c:y val="-1.013754385831609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1.2887716697056799E-4"/>
                  <c:y val="4.820446187828340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4"/>
              <c:layout>
                <c:manualLayout>
                  <c:x val="-2.0771821173772999E-2"/>
                  <c:y val="-1.09872018623095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c:spPr>
            <c:txPr>
              <a:bodyPr/>
              <a:lstStyle/>
              <a:p>
                <a:pPr>
                  <a:defRPr sz="1175" b="0" i="0" u="none" strike="noStrike" baseline="0">
                    <a:solidFill>
                      <a:srgbClr val="000000"/>
                    </a:solidFill>
                    <a:latin typeface="Arial"/>
                    <a:ea typeface="Arial"/>
                    <a:cs typeface="Aria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'[Figures_9&amp;10_L1_Progression_2012.xls]Sheet1'!$A$2:$A$6</c:f>
              <c:strCache>
                <c:ptCount val="5"/>
                <c:pt idx="0">
                  <c:v>Developed into Facilitated</c:v>
                </c:pt>
                <c:pt idx="1">
                  <c:v>Developed into Level 2</c:v>
                </c:pt>
                <c:pt idx="2">
                  <c:v>External Grant Proposal Submitted</c:v>
                </c:pt>
                <c:pt idx="3">
                  <c:v>Goal Accomplished</c:v>
                </c:pt>
                <c:pt idx="4">
                  <c:v>Goal Not Accomplished</c:v>
                </c:pt>
              </c:strCache>
            </c:strRef>
          </c:cat>
          <c:val>
            <c:numRef>
              <c:f>'[Figures_9&amp;10_L1_Progression_2012.xls]Sheet1'!$B$2:$B$6</c:f>
              <c:numCache>
                <c:formatCode>General</c:formatCode>
                <c:ptCount val="5"/>
                <c:pt idx="0">
                  <c:v>4</c:v>
                </c:pt>
                <c:pt idx="1">
                  <c:v>39</c:v>
                </c:pt>
                <c:pt idx="2">
                  <c:v>96</c:v>
                </c:pt>
                <c:pt idx="3">
                  <c:v>123</c:v>
                </c:pt>
                <c:pt idx="4">
                  <c:v>36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284283355395203"/>
          <c:y val="0.29166767615586497"/>
          <c:w val="0.27902964469129399"/>
          <c:h val="0.62820714718352499"/>
        </c:manualLayout>
      </c:layout>
      <c:overlay val="0"/>
      <c:spPr>
        <a:solidFill>
          <a:srgbClr val="FFFFFF"/>
        </a:solidFill>
        <a:ln w="3175">
          <a:solidFill>
            <a:srgbClr val="000000"/>
          </a:solidFill>
          <a:prstDash val="solid"/>
        </a:ln>
      </c:spPr>
      <c:txPr>
        <a:bodyPr/>
        <a:lstStyle/>
        <a:p>
          <a:pPr>
            <a:defRPr sz="69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Figure 4: External Grant Proposals Submitted</a:t>
            </a:r>
          </a:p>
        </c:rich>
      </c:tx>
      <c:layout>
        <c:manualLayout>
          <c:xMode val="edge"/>
          <c:yMode val="edge"/>
          <c:x val="0.171856978085352"/>
          <c:y val="6.8349106203995799E-2"/>
        </c:manualLayout>
      </c:layout>
      <c:overlay val="0"/>
    </c:title>
    <c:autoTitleDeleted val="0"/>
    <c:plotArea>
      <c:layout>
        <c:manualLayout>
          <c:layoutTarget val="inner"/>
          <c:xMode val="edge"/>
          <c:yMode val="edge"/>
          <c:x val="0.321799307958478"/>
          <c:y val="0.38485804416403802"/>
          <c:w val="0.198961937716263"/>
          <c:h val="0.36277602523659302"/>
        </c:manualLayout>
      </c:layout>
      <c:pieChart>
        <c:varyColors val="1"/>
        <c:ser>
          <c:idx val="0"/>
          <c:order val="0"/>
          <c:dPt>
            <c:idx val="0"/>
            <c:bubble3D val="0"/>
          </c:dPt>
          <c:dPt>
            <c:idx val="1"/>
            <c:bubble3D val="0"/>
          </c:dPt>
          <c:dPt>
            <c:idx val="2"/>
            <c:bubble3D val="0"/>
          </c:dPt>
          <c:dLbls>
            <c:dLbl>
              <c:idx val="0"/>
              <c:layout>
                <c:manualLayout>
                  <c:x val="2.3521340814914998E-2"/>
                  <c:y val="-8.8023865960703399E-2"/>
                </c:manualLayout>
              </c:layout>
              <c:tx>
                <c:rich>
                  <a:bodyPr/>
                  <a:lstStyle/>
                  <a:p>
                    <a:r>
                      <a:rPr lang="en-US">
                        <a:latin typeface="Arial" pitchFamily="34" charset="0"/>
                        <a:cs typeface="Arial" pitchFamily="34" charset="0"/>
                      </a:rPr>
                      <a:t>63
40%</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8841438698782199E-2"/>
                  <c:y val="5.4159954370067702E-2"/>
                </c:manualLayout>
              </c:layout>
              <c:tx>
                <c:rich>
                  <a:bodyPr/>
                  <a:lstStyle/>
                  <a:p>
                    <a:r>
                      <a:rPr lang="en-US">
                        <a:latin typeface="Arial" pitchFamily="34" charset="0"/>
                        <a:cs typeface="Arial" pitchFamily="34" charset="0"/>
                      </a:rPr>
                      <a:t>87
55%</a:t>
                    </a:r>
                    <a:endParaRPr lang="en-US"/>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7420591246664199E-2"/>
                  <c:y val="-1.6000400314436301E-2"/>
                </c:manualLayout>
              </c:layout>
              <c:tx>
                <c:rich>
                  <a:bodyPr/>
                  <a:lstStyle/>
                  <a:p>
                    <a:r>
                      <a:rPr lang="en-US">
                        <a:latin typeface="Arial" pitchFamily="34" charset="0"/>
                        <a:cs typeface="Arial" pitchFamily="34" charset="0"/>
                      </a:rPr>
                      <a:t>8
5%</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a:lstStyle/>
              <a:p>
                <a:pPr>
                  <a:defRPr>
                    <a:latin typeface="Arial" pitchFamily="34" charset="0"/>
                    <a:cs typeface="Arial" pitchFamily="34" charset="0"/>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'[Figures_9&amp;10_L1_Progression_2012.xls]Sheet1'!$A$8:$A$10</c:f>
              <c:strCache>
                <c:ptCount val="3"/>
                <c:pt idx="0">
                  <c:v>Funded</c:v>
                </c:pt>
                <c:pt idx="1">
                  <c:v>Not Funded</c:v>
                </c:pt>
                <c:pt idx="2">
                  <c:v>Pending</c:v>
                </c:pt>
              </c:strCache>
            </c:strRef>
          </c:cat>
          <c:val>
            <c:numRef>
              <c:f>'[Figures_9&amp;10_L1_Progression_2012.xls]Sheet1'!$B$8:$B$10</c:f>
              <c:numCache>
                <c:formatCode>General</c:formatCode>
                <c:ptCount val="3"/>
                <c:pt idx="0">
                  <c:v>63</c:v>
                </c:pt>
                <c:pt idx="1">
                  <c:v>87</c:v>
                </c:pt>
                <c:pt idx="2">
                  <c:v>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5086505190311403"/>
          <c:y val="0.412197686645636"/>
          <c:w val="0.15916955017300999"/>
          <c:h val="0.20189274447949501"/>
        </c:manualLayout>
      </c:layout>
      <c:overlay val="0"/>
    </c:legend>
    <c:plotVisOnly val="1"/>
    <c:dispBlanksAs val="zero"/>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5: Outcomes of Closed Level 2 Grants (lifetime)</a:t>
            </a:r>
          </a:p>
        </c:rich>
      </c:tx>
      <c:layout>
        <c:manualLayout>
          <c:xMode val="edge"/>
          <c:yMode val="edge"/>
          <c:x val="0.18601982377852699"/>
          <c:y val="3.5256410256410201E-2"/>
        </c:manualLayout>
      </c:layout>
      <c:overlay val="0"/>
      <c:spPr>
        <a:noFill/>
        <a:ln w="25400">
          <a:noFill/>
        </a:ln>
      </c:spPr>
    </c:title>
    <c:autoTitleDeleted val="0"/>
    <c:plotArea>
      <c:layout>
        <c:manualLayout>
          <c:layoutTarget val="inner"/>
          <c:xMode val="edge"/>
          <c:yMode val="edge"/>
          <c:x val="0.228769690994715"/>
          <c:y val="0.32692410019813001"/>
          <c:w val="0.25996555794853998"/>
          <c:h val="0.4807707355854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2.9173069137588301E-2"/>
                  <c:y val="-5.069823002893859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2.2396269624460601E-2"/>
                  <c:y val="3.0786097788307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1.19041264016505E-2"/>
                  <c:y val="-2.3188500273574698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5.4121244147321702E-2"/>
                  <c:y val="8.366210410148840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4"/>
              <c:layout>
                <c:manualLayout>
                  <c:xMode val="edge"/>
                  <c:yMode val="edge"/>
                  <c:x val="0.150780023610153"/>
                  <c:y val="0.320513823723657"/>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 sourceLinked="0"/>
            <c:spPr>
              <a:noFill/>
              <a:ln w="25400">
                <a:noFill/>
              </a:ln>
            </c:spPr>
            <c:txPr>
              <a:bodyPr/>
              <a:lstStyle/>
              <a:p>
                <a:pPr>
                  <a:defRPr sz="1175" b="0" i="0" u="none" strike="noStrike" baseline="0">
                    <a:solidFill>
                      <a:srgbClr val="000000"/>
                    </a:solidFill>
                    <a:latin typeface="Arial"/>
                    <a:ea typeface="Arial"/>
                    <a:cs typeface="Aria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'[Figures_11&amp;12_L2_Progression_2012.xls]Sheet1'!$A$2:$A$4</c:f>
              <c:strCache>
                <c:ptCount val="3"/>
                <c:pt idx="0">
                  <c:v>External Grant Proposal Submitted</c:v>
                </c:pt>
                <c:pt idx="1">
                  <c:v>Goal Accomplished</c:v>
                </c:pt>
                <c:pt idx="2">
                  <c:v>Goal Not Accomplished</c:v>
                </c:pt>
              </c:strCache>
            </c:strRef>
          </c:cat>
          <c:val>
            <c:numRef>
              <c:f>'[Figures_11&amp;12_L2_Progression_2012.xls]Sheet1'!$B$2:$B$4</c:f>
              <c:numCache>
                <c:formatCode>General</c:formatCode>
                <c:ptCount val="3"/>
                <c:pt idx="0">
                  <c:v>115</c:v>
                </c:pt>
                <c:pt idx="1">
                  <c:v>48</c:v>
                </c:pt>
                <c:pt idx="2">
                  <c:v>46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26170389879775"/>
          <c:y val="0.397437243421495"/>
          <c:w val="0.25996551990793199"/>
          <c:h val="0.33974459923278799"/>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6: External Grant Proposals Submitted</a:t>
            </a:r>
          </a:p>
        </c:rich>
      </c:tx>
      <c:layout>
        <c:manualLayout>
          <c:xMode val="edge"/>
          <c:yMode val="edge"/>
          <c:x val="0.19492502883506299"/>
          <c:y val="3.4700315457413297E-2"/>
        </c:manualLayout>
      </c:layout>
      <c:overlay val="0"/>
      <c:spPr>
        <a:noFill/>
        <a:ln w="25400">
          <a:noFill/>
        </a:ln>
      </c:spPr>
    </c:title>
    <c:autoTitleDeleted val="0"/>
    <c:plotArea>
      <c:layout>
        <c:manualLayout>
          <c:layoutTarget val="inner"/>
          <c:xMode val="edge"/>
          <c:yMode val="edge"/>
          <c:x val="0.321799307958478"/>
          <c:y val="0.38485804416403802"/>
          <c:w val="0.198961937716263"/>
          <c:h val="0.36277602523659302"/>
        </c:manualLayout>
      </c:layout>
      <c:pieChart>
        <c:varyColors val="1"/>
        <c:ser>
          <c:idx val="0"/>
          <c:order val="0"/>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dPt>
          <c:dPt>
            <c:idx val="1"/>
            <c:bubble3D val="0"/>
          </c:dPt>
          <c:dPt>
            <c:idx val="2"/>
            <c:bubble3D val="0"/>
            <c:spPr>
              <a:solidFill>
                <a:srgbClr val="CCFFFF"/>
              </a:solidFill>
              <a:ln w="12700">
                <a:solidFill>
                  <a:srgbClr val="000000"/>
                </a:solidFill>
                <a:prstDash val="solid"/>
              </a:ln>
            </c:spPr>
          </c:dPt>
          <c:dLbls>
            <c:dLbl>
              <c:idx val="0"/>
              <c:layout>
                <c:manualLayout>
                  <c:x val="2.4794158515652601E-2"/>
                  <c:y val="-8.1559899649767495E-2"/>
                </c:manualLayout>
              </c:layout>
              <c:tx>
                <c:rich>
                  <a:bodyPr/>
                  <a:lstStyle/>
                  <a:p>
                    <a:r>
                      <a:rPr lang="en-US"/>
                      <a:t>82
35%</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1.1985033012741999E-2"/>
                  <c:y val="6.6274539026470194E-2"/>
                </c:manualLayout>
              </c:layout>
              <c:tx>
                <c:rich>
                  <a:bodyPr/>
                  <a:lstStyle/>
                  <a:p>
                    <a:r>
                      <a:rPr lang="en-US"/>
                      <a:t>148
62%</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0066570398423401E-2"/>
                  <c:y val="-5.951629863301789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c:spPr>
            <c:txPr>
              <a:bodyPr/>
              <a:lstStyle/>
              <a:p>
                <a:pPr>
                  <a:defRPr sz="1175" b="0" i="0" u="none" strike="noStrike" baseline="0">
                    <a:solidFill>
                      <a:srgbClr val="000000"/>
                    </a:solidFill>
                    <a:latin typeface="Arial"/>
                    <a:ea typeface="Arial"/>
                    <a:cs typeface="Aria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'[Figures_11&amp;12_L2_Progression_2012.xls]Sheet1'!$A$7:$A$9</c:f>
              <c:strCache>
                <c:ptCount val="3"/>
                <c:pt idx="0">
                  <c:v>Funded</c:v>
                </c:pt>
                <c:pt idx="1">
                  <c:v>Not Funded</c:v>
                </c:pt>
                <c:pt idx="2">
                  <c:v>Pending</c:v>
                </c:pt>
              </c:strCache>
            </c:strRef>
          </c:cat>
          <c:val>
            <c:numRef>
              <c:f>'[Figures_11&amp;12_L2_Progression_2012.xls]Sheet1'!$B$7:$B$9</c:f>
              <c:numCache>
                <c:formatCode>General</c:formatCode>
                <c:ptCount val="3"/>
                <c:pt idx="0">
                  <c:v>82</c:v>
                </c:pt>
                <c:pt idx="1">
                  <c:v>148</c:v>
                </c:pt>
                <c:pt idx="2">
                  <c:v>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010380622837401"/>
          <c:y val="0.41640378548895901"/>
          <c:w val="0.15916955017300999"/>
          <c:h val="0.20189274447949501"/>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no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7: Outcomes of Closed Facilitated Projects (lifetime)</a:t>
            </a:r>
          </a:p>
        </c:rich>
      </c:tx>
      <c:layout>
        <c:manualLayout>
          <c:xMode val="edge"/>
          <c:yMode val="edge"/>
          <c:x val="0.12768361581920901"/>
          <c:y val="3.1651829871414398E-2"/>
        </c:manualLayout>
      </c:layout>
      <c:overlay val="0"/>
      <c:spPr>
        <a:noFill/>
        <a:ln w="25400">
          <a:noFill/>
        </a:ln>
      </c:spPr>
    </c:title>
    <c:autoTitleDeleted val="0"/>
    <c:plotArea>
      <c:layout>
        <c:manualLayout>
          <c:layoutTarget val="inner"/>
          <c:xMode val="edge"/>
          <c:yMode val="edge"/>
          <c:x val="0.23389830508474599"/>
          <c:y val="0.36201832868475398"/>
          <c:w val="0.23050847457627099"/>
          <c:h val="0.4035614155830040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7449619645001402E-3"/>
                  <c:y val="-2.1774056511338498E-3"/>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1"/>
              <c:layout>
                <c:manualLayout>
                  <c:x val="-3.1715645713777302E-2"/>
                  <c:y val="4.431848096139329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2.8122603318652999E-2"/>
                  <c:y val="3.4132884724721001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c:spPr>
            <c:txPr>
              <a:bodyPr/>
              <a:lstStyle/>
              <a:p>
                <a:pPr>
                  <a:defRPr sz="1150" b="0" i="0" u="none" strike="noStrike" baseline="0">
                    <a:solidFill>
                      <a:srgbClr val="000000"/>
                    </a:solidFill>
                    <a:latin typeface="Arial"/>
                    <a:ea typeface="Arial"/>
                    <a:cs typeface="Aria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'[Figures_13&amp;14_Fac_Progression_2012.xls]Sheet1'!$A$6:$A$8</c:f>
              <c:strCache>
                <c:ptCount val="3"/>
                <c:pt idx="0">
                  <c:v>External Grant Proposal Submitted</c:v>
                </c:pt>
                <c:pt idx="1">
                  <c:v>No Proposal Submitted</c:v>
                </c:pt>
                <c:pt idx="2">
                  <c:v>Goal Accomplished</c:v>
                </c:pt>
              </c:strCache>
            </c:strRef>
          </c:cat>
          <c:val>
            <c:numRef>
              <c:f>'[Figures_13&amp;14_Fac_Progression_2012.xls]Sheet1'!$B$6:$B$8</c:f>
              <c:numCache>
                <c:formatCode>General</c:formatCode>
                <c:ptCount val="3"/>
                <c:pt idx="0">
                  <c:v>34</c:v>
                </c:pt>
                <c:pt idx="1">
                  <c:v>6</c:v>
                </c:pt>
                <c:pt idx="2">
                  <c:v>12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932203389830502"/>
          <c:y val="0.42433296728116698"/>
          <c:w val="0.293220338983051"/>
          <c:h val="0.36795314532271001"/>
        </c:manualLayout>
      </c:layout>
      <c:overlay val="0"/>
      <c:spPr>
        <a:solidFill>
          <a:srgbClr val="FFFFFF"/>
        </a:solidFill>
        <a:ln w="3175">
          <a:solidFill>
            <a:srgbClr val="000000"/>
          </a:solidFill>
          <a:prstDash val="solid"/>
        </a:ln>
      </c:spPr>
      <c:txPr>
        <a:bodyPr/>
        <a:lstStyle/>
        <a:p>
          <a:pPr>
            <a:defRPr sz="97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no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Figure 8: External Grant Proposals Submitted</a:t>
            </a:r>
          </a:p>
        </c:rich>
      </c:tx>
      <c:layout>
        <c:manualLayout>
          <c:xMode val="edge"/>
          <c:yMode val="edge"/>
          <c:x val="0.20555394861356599"/>
          <c:y val="3.1440535251012702E-2"/>
        </c:manualLayout>
      </c:layout>
      <c:overlay val="0"/>
      <c:spPr>
        <a:noFill/>
        <a:ln w="25400">
          <a:noFill/>
        </a:ln>
      </c:spPr>
    </c:title>
    <c:autoTitleDeleted val="0"/>
    <c:plotArea>
      <c:layout>
        <c:manualLayout>
          <c:layoutTarget val="inner"/>
          <c:xMode val="edge"/>
          <c:yMode val="edge"/>
          <c:x val="0.312080536912752"/>
          <c:y val="0.36176522542110701"/>
          <c:w val="0.22986577181208101"/>
          <c:h val="0.40294175514383501"/>
        </c:manualLayout>
      </c:layout>
      <c:pieChart>
        <c:varyColors val="1"/>
        <c:ser>
          <c:idx val="0"/>
          <c:order val="0"/>
          <c:spPr>
            <a:solidFill>
              <a:srgbClr val="9999FF"/>
            </a:solidFill>
            <a:ln w="12700">
              <a:solidFill>
                <a:srgbClr val="000000"/>
              </a:solidFill>
              <a:prstDash val="solid"/>
            </a:ln>
          </c:spPr>
          <c:dPt>
            <c:idx val="0"/>
            <c:bubble3D val="0"/>
            <c:spPr>
              <a:solidFill>
                <a:srgbClr val="CCCC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Lbls>
            <c:dLbl>
              <c:idx val="0"/>
              <c:layout>
                <c:manualLayout>
                  <c:x val="2.36440663037925E-2"/>
                  <c:y val="-3.1706718555239197E-2"/>
                </c:manualLayout>
              </c:layout>
              <c:tx>
                <c:rich>
                  <a:bodyPr/>
                  <a:lstStyle/>
                  <a:p>
                    <a:r>
                      <a:rPr lang="en-US"/>
                      <a:t>52
55%</a:t>
                    </a: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4793813524987201E-2"/>
                  <c:y val="-1.0255982708043799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1.8722748942096499E-2"/>
                  <c:y val="-5.9595830867962302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c:spPr>
            <c:txPr>
              <a:bodyPr/>
              <a:lstStyle/>
              <a:p>
                <a:pPr>
                  <a:defRPr sz="1150" b="0" i="0" u="none" strike="noStrike" baseline="0">
                    <a:solidFill>
                      <a:srgbClr val="000000"/>
                    </a:solidFill>
                    <a:latin typeface="Arial"/>
                    <a:ea typeface="Arial"/>
                    <a:cs typeface="Arial"/>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'[Figures_13&amp;14_Fac_Progression_2012.xls]Sheet1'!$A$2:$A$4</c:f>
              <c:strCache>
                <c:ptCount val="3"/>
                <c:pt idx="0">
                  <c:v>Funded</c:v>
                </c:pt>
                <c:pt idx="1">
                  <c:v>Not funded</c:v>
                </c:pt>
                <c:pt idx="2">
                  <c:v>Pending</c:v>
                </c:pt>
              </c:strCache>
            </c:strRef>
          </c:cat>
          <c:val>
            <c:numRef>
              <c:f>'[Figures_13&amp;14_Fac_Progression_2012.xls]Sheet1'!$B$2:$B$4</c:f>
              <c:numCache>
                <c:formatCode>General</c:formatCode>
                <c:ptCount val="3"/>
                <c:pt idx="0">
                  <c:v>52</c:v>
                </c:pt>
                <c:pt idx="1">
                  <c:v>31</c:v>
                </c:pt>
                <c:pt idx="2">
                  <c:v>16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3657721356258998"/>
          <c:y val="0.45686344120279798"/>
          <c:w val="0.15156605424322001"/>
          <c:h val="0.1529416048427469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5">
      <a:no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0.26242</cdr:x>
      <cdr:y>0.3137</cdr:y>
    </cdr:from>
    <cdr:to>
      <cdr:x>0.28237</cdr:x>
      <cdr:y>0.32636</cdr:y>
    </cdr:to>
    <cdr:sp macro="" textlink="">
      <cdr:nvSpPr>
        <cdr:cNvPr id="3" name="Straight Connector 2"/>
        <cdr:cNvSpPr/>
      </cdr:nvSpPr>
      <cdr:spPr bwMode="auto">
        <a:xfrm xmlns:a="http://schemas.openxmlformats.org/drawingml/2006/main" rot="16200000" flipH="1">
          <a:off x="1685924" y="990600"/>
          <a:ext cx="180979" cy="161929"/>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91440" tIns="45720" rIns="91440" bIns="45720" upright="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0.212</cdr:x>
      <cdr:y>0</cdr:y>
    </cdr:from>
    <cdr:to>
      <cdr:x>0.2152</cdr:x>
      <cdr:y>0</cdr:y>
    </cdr:to>
    <cdr:sp macro="" textlink="">
      <cdr:nvSpPr>
        <cdr:cNvPr id="5" name="Straight Connector 4"/>
        <cdr:cNvSpPr/>
      </cdr:nvSpPr>
      <cdr:spPr bwMode="auto">
        <a:xfrm xmlns:a="http://schemas.openxmlformats.org/drawingml/2006/main">
          <a:off x="1638300" y="-1514475"/>
          <a:ext cx="914400" cy="914400"/>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none" lIns="91440" tIns="45720" rIns="91440" bIns="45720" upright="1">
          <a:sp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0.2317</cdr:x>
      <cdr:y>0.34106</cdr:y>
    </cdr:from>
    <cdr:to>
      <cdr:x>0.24901</cdr:x>
      <cdr:y>0.34808</cdr:y>
    </cdr:to>
    <cdr:sp macro="" textlink="">
      <cdr:nvSpPr>
        <cdr:cNvPr id="7" name="Straight Connector 6"/>
        <cdr:cNvSpPr/>
      </cdr:nvSpPr>
      <cdr:spPr bwMode="auto">
        <a:xfrm xmlns:a="http://schemas.openxmlformats.org/drawingml/2006/main">
          <a:off x="1438275" y="1362075"/>
          <a:ext cx="142875" cy="95250"/>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none" lIns="91440" tIns="45720" rIns="91440" bIns="45720" upright="1">
          <a:sp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0.3317</cdr:x>
      <cdr:y>0.67055</cdr:y>
    </cdr:from>
    <cdr:to>
      <cdr:x>0.34823</cdr:x>
      <cdr:y>0.68614</cdr:y>
    </cdr:to>
    <cdr:sp macro="" textlink="">
      <cdr:nvSpPr>
        <cdr:cNvPr id="9" name="Straight Connector 8"/>
        <cdr:cNvSpPr/>
      </cdr:nvSpPr>
      <cdr:spPr bwMode="auto">
        <a:xfrm xmlns:a="http://schemas.openxmlformats.org/drawingml/2006/main" rot="5400000" flipH="1" flipV="1">
          <a:off x="2228850" y="5934074"/>
          <a:ext cx="209550" cy="133350"/>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91440" tIns="45720" rIns="91440" bIns="45720" upright="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0.27152</cdr:x>
      <cdr:y>0.25047</cdr:y>
    </cdr:from>
    <cdr:to>
      <cdr:x>0.37542</cdr:x>
      <cdr:y>0.33187</cdr:y>
    </cdr:to>
    <cdr:sp macro="" textlink="">
      <cdr:nvSpPr>
        <cdr:cNvPr id="6" name="TextBox 5"/>
        <cdr:cNvSpPr txBox="1"/>
      </cdr:nvSpPr>
      <cdr:spPr>
        <a:xfrm xmlns:a="http://schemas.openxmlformats.org/drawingml/2006/main">
          <a:off x="1965549" y="1557909"/>
          <a:ext cx="752147" cy="5062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a:t>Other</a:t>
          </a:r>
        </a:p>
        <a:p xmlns:a="http://schemas.openxmlformats.org/drawingml/2006/main">
          <a:pPr algn="ctr"/>
          <a:r>
            <a:rPr lang="en-US" sz="1000"/>
            <a:t>52 faculty</a:t>
          </a:r>
        </a:p>
        <a:p xmlns:a="http://schemas.openxmlformats.org/drawingml/2006/main">
          <a:pPr algn="ctr"/>
          <a:r>
            <a:rPr lang="en-US" sz="1000"/>
            <a:t>23 depts &amp; units</a:t>
          </a:r>
        </a:p>
        <a:p xmlns:a="http://schemas.openxmlformats.org/drawingml/2006/main">
          <a:pPr algn="ctr"/>
          <a:endParaRPr lang="en-US" sz="1000"/>
        </a:p>
      </cdr:txBody>
    </cdr:sp>
  </cdr:relSizeAnchor>
  <cdr:relSizeAnchor xmlns:cdr="http://schemas.openxmlformats.org/drawingml/2006/chartDrawing">
    <cdr:from>
      <cdr:x>0.58212</cdr:x>
      <cdr:y>0.47299</cdr:y>
    </cdr:from>
    <cdr:to>
      <cdr:x>0.79002</cdr:x>
      <cdr:y>0.6021</cdr:y>
    </cdr:to>
    <cdr:sp macro="" textlink="">
      <cdr:nvSpPr>
        <cdr:cNvPr id="11" name="TextBox 10"/>
        <cdr:cNvSpPr txBox="1"/>
      </cdr:nvSpPr>
      <cdr:spPr>
        <a:xfrm xmlns:a="http://schemas.openxmlformats.org/drawingml/2006/main">
          <a:off x="3595918" y="2413902"/>
          <a:ext cx="1284257" cy="6589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000"/>
            <a:t>Health and Human Development</a:t>
          </a:r>
        </a:p>
        <a:p xmlns:a="http://schemas.openxmlformats.org/drawingml/2006/main">
          <a:pPr algn="ctr"/>
          <a:r>
            <a:rPr lang="en-US" sz="1000" baseline="0"/>
            <a:t>64 faculty</a:t>
          </a:r>
        </a:p>
        <a:p xmlns:a="http://schemas.openxmlformats.org/drawingml/2006/main">
          <a:pPr algn="ctr"/>
          <a:r>
            <a:rPr lang="en-US" sz="1000" baseline="0"/>
            <a:t>9 depts &amp; units</a:t>
          </a:r>
        </a:p>
      </cdr:txBody>
    </cdr:sp>
  </cdr:relSizeAnchor>
  <cdr:relSizeAnchor xmlns:cdr="http://schemas.openxmlformats.org/drawingml/2006/chartDrawing">
    <cdr:from>
      <cdr:x>0.5325</cdr:x>
      <cdr:y>0</cdr:y>
    </cdr:from>
    <cdr:to>
      <cdr:x>0.5325</cdr:x>
      <cdr:y>0</cdr:y>
    </cdr:to>
    <cdr:sp macro="" textlink="">
      <cdr:nvSpPr>
        <cdr:cNvPr id="15" name="Straight Connector 14"/>
        <cdr:cNvSpPr/>
      </cdr:nvSpPr>
      <cdr:spPr bwMode="auto">
        <a:xfrm xmlns:a="http://schemas.openxmlformats.org/drawingml/2006/main">
          <a:off x="3781425" y="-2114550"/>
          <a:ext cx="914400" cy="914400"/>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none" lIns="91440" tIns="45720" rIns="91440" bIns="45720" upright="1">
          <a:sp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0.5275</cdr:x>
      <cdr:y>0.27698</cdr:y>
    </cdr:from>
    <cdr:to>
      <cdr:x>0.5275</cdr:x>
      <cdr:y>0.30834</cdr:y>
    </cdr:to>
    <cdr:sp macro="" textlink="">
      <cdr:nvSpPr>
        <cdr:cNvPr id="17" name="Straight Connector 16"/>
        <cdr:cNvSpPr/>
      </cdr:nvSpPr>
      <cdr:spPr bwMode="auto">
        <a:xfrm xmlns:a="http://schemas.openxmlformats.org/drawingml/2006/main">
          <a:off x="3771899" y="590549"/>
          <a:ext cx="1" cy="295275"/>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91440" tIns="45720" rIns="91440" bIns="45720" upright="1">
          <a:no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0.52478</cdr:x>
      <cdr:y>0.29022</cdr:y>
    </cdr:from>
    <cdr:to>
      <cdr:x>0.52809</cdr:x>
      <cdr:y>0.31069</cdr:y>
    </cdr:to>
    <cdr:sp macro="" textlink="">
      <cdr:nvSpPr>
        <cdr:cNvPr id="19" name="Straight Connector 18"/>
        <cdr:cNvSpPr/>
      </cdr:nvSpPr>
      <cdr:spPr bwMode="auto">
        <a:xfrm xmlns:a="http://schemas.openxmlformats.org/drawingml/2006/main" flipH="1">
          <a:off x="3752850" y="704850"/>
          <a:ext cx="28575" cy="209550"/>
        </a:xfrm>
        <a:prstGeom xmlns:a="http://schemas.openxmlformats.org/drawingml/2006/main" prst="line">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none" lIns="91440" tIns="45720" rIns="91440" bIns="45720" upright="1">
          <a:spAutoFit/>
        </a:bodyPr>
        <a:lstStyle xmlns:a="http://schemas.openxmlformats.org/drawingml/2006/main"/>
        <a:p xmlns:a="http://schemas.openxmlformats.org/drawingml/2006/main">
          <a:endParaRPr lang="en-US"/>
        </a:p>
      </cdr:txBody>
    </cdr:sp>
  </cdr:relSizeAnchor>
  <cdr:relSizeAnchor xmlns:cdr="http://schemas.openxmlformats.org/drawingml/2006/chartDrawing">
    <cdr:from>
      <cdr:x>0.11004</cdr:x>
      <cdr:y>0.69189</cdr:y>
    </cdr:from>
    <cdr:to>
      <cdr:x>0.11004</cdr:x>
      <cdr:y>0.69238</cdr:y>
    </cdr:to>
    <cdr:sp macro="" textlink="">
      <cdr:nvSpPr>
        <cdr:cNvPr id="12" name="TextBox 11"/>
        <cdr:cNvSpPr txBox="1"/>
      </cdr:nvSpPr>
      <cdr:spPr>
        <a:xfrm xmlns:a="http://schemas.openxmlformats.org/drawingml/2006/main">
          <a:off x="666750" y="5953124"/>
          <a:ext cx="6553200" cy="695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cdr:x>
      <cdr:y>0.7045</cdr:y>
    </cdr:from>
    <cdr:to>
      <cdr:x>0</cdr:x>
      <cdr:y>0.7045</cdr:y>
    </cdr:to>
    <cdr:sp macro="" textlink="">
      <cdr:nvSpPr>
        <cdr:cNvPr id="13" name="TextBox 12"/>
        <cdr:cNvSpPr txBox="1"/>
      </cdr:nvSpPr>
      <cdr:spPr>
        <a:xfrm xmlns:a="http://schemas.openxmlformats.org/drawingml/2006/main">
          <a:off x="38100" y="5734050"/>
          <a:ext cx="7410449"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cdr:x>
      <cdr:y>0.90015</cdr:y>
    </cdr:from>
    <cdr:to>
      <cdr:x>1</cdr:x>
      <cdr:y>0.9994</cdr:y>
    </cdr:to>
    <cdr:sp macro="" textlink="">
      <cdr:nvSpPr>
        <cdr:cNvPr id="14" name="TextBox 13"/>
        <cdr:cNvSpPr txBox="1"/>
      </cdr:nvSpPr>
      <cdr:spPr>
        <a:xfrm xmlns:a="http://schemas.openxmlformats.org/drawingml/2006/main">
          <a:off x="0" y="4596791"/>
          <a:ext cx="5943600" cy="506837"/>
        </a:xfrm>
        <a:prstGeom xmlns:a="http://schemas.openxmlformats.org/drawingml/2006/main" prst="rect">
          <a:avLst/>
        </a:prstGeom>
      </cdr:spPr>
      <cdr:txBody>
        <a:bodyPr xmlns:a="http://schemas.openxmlformats.org/drawingml/2006/main" vertOverflow="clip" wrap="none" rtlCol="0" anchor="ctr" anchorCtr="0"/>
        <a:lstStyle xmlns:a="http://schemas.openxmlformats.org/drawingml/2006/main"/>
        <a:p xmlns:a="http://schemas.openxmlformats.org/drawingml/2006/main">
          <a:pPr algn="ctr" rtl="0"/>
          <a:r>
            <a:rPr lang="en-US" sz="1100" b="0" i="0" baseline="0">
              <a:latin typeface="+mn-lt"/>
              <a:ea typeface="+mn-ea"/>
              <a:cs typeface="+mn-cs"/>
            </a:rPr>
            <a:t>Other includes the Colleges of  Arts &amp; Architecture, Eberly College of Science, Earth &amp; Mineral </a:t>
          </a:r>
        </a:p>
        <a:p xmlns:a="http://schemas.openxmlformats.org/drawingml/2006/main">
          <a:pPr algn="ctr" rtl="0"/>
          <a:r>
            <a:rPr lang="en-US" sz="1100" b="0" i="0" baseline="0">
              <a:latin typeface="+mn-lt"/>
              <a:ea typeface="+mn-ea"/>
              <a:cs typeface="+mn-cs"/>
            </a:rPr>
            <a:t>Sciences,  Engineering, IST,  Office of the Vice President for Research, and Penn State Campuses</a:t>
          </a:r>
          <a:endParaRPr lang="en-US" sz="1100">
            <a:latin typeface="+mn-lt"/>
            <a:ea typeface="+mn-ea"/>
            <a:cs typeface="+mn-cs"/>
          </a:endParaRPr>
        </a:p>
        <a:p xmlns:a="http://schemas.openxmlformats.org/drawingml/2006/main">
          <a:pPr algn="ctr" rtl="0"/>
          <a:r>
            <a:rPr lang="en-US" sz="1100" b="0" i="0" baseline="0">
              <a:latin typeface="+mn-lt"/>
              <a:ea typeface="+mn-ea"/>
              <a:cs typeface="+mn-cs"/>
            </a:rPr>
            <a:t> </a:t>
          </a:r>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0.7388</cdr:x>
      <cdr:y>0.15683</cdr:y>
    </cdr:from>
    <cdr:to>
      <cdr:x>0.92101</cdr:x>
      <cdr:y>0.2462</cdr:y>
    </cdr:to>
    <cdr:sp macro="" textlink="">
      <cdr:nvSpPr>
        <cdr:cNvPr id="3084" name="Text Box 12"/>
        <cdr:cNvSpPr txBox="1">
          <a:spLocks xmlns:a="http://schemas.openxmlformats.org/drawingml/2006/main" noChangeArrowheads="1"/>
        </cdr:cNvSpPr>
      </cdr:nvSpPr>
      <cdr:spPr bwMode="auto">
        <a:xfrm xmlns:a="http://schemas.openxmlformats.org/drawingml/2006/main">
          <a:off x="4060389" y="466067"/>
          <a:ext cx="1001428" cy="265586"/>
        </a:xfrm>
        <a:prstGeom xmlns:a="http://schemas.openxmlformats.org/drawingml/2006/main" prst="rect">
          <a:avLst/>
        </a:prstGeom>
        <a:noFill xmlns:a="http://schemas.openxmlformats.org/drawingml/2006/main"/>
        <a:ln xmlns:a="http://schemas.openxmlformats.org/drawingml/2006/main" w="9525" algn="ctr">
          <a:solidFill>
            <a:srgbClr val="000000"/>
          </a:solidFill>
          <a:miter lim="800000"/>
          <a:headEnd/>
          <a:tailEnd/>
        </a:ln>
        <a:effectLst xmlns:a="http://schemas.openxmlformats.org/drawingml/2006/main"/>
      </cdr:spPr>
      <cdr:txBody>
        <a:bodyPr xmlns:a="http://schemas.openxmlformats.org/drawingml/2006/main" wrap="none" lIns="91440" tIns="45720" rIns="91440" bIns="45720" anchor="t" upright="1">
          <a:spAutoFit/>
        </a:bodyPr>
        <a:lstStyle xmlns:a="http://schemas.openxmlformats.org/drawingml/2006/main"/>
        <a:p xmlns:a="http://schemas.openxmlformats.org/drawingml/2006/main">
          <a:pPr algn="l" rtl="0">
            <a:defRPr sz="1000"/>
          </a:pPr>
          <a:r>
            <a:rPr lang="en-US" sz="1175" b="0" i="0" u="none" strike="noStrike" baseline="0">
              <a:solidFill>
                <a:srgbClr val="000000"/>
              </a:solidFill>
              <a:latin typeface="Arial" pitchFamily="34" charset="0"/>
              <a:cs typeface="Arial" pitchFamily="34" charset="0"/>
            </a:rPr>
            <a:t>Total = 298*</a:t>
          </a:r>
        </a:p>
      </cdr:txBody>
    </cdr:sp>
  </cdr:relSizeAnchor>
  <cdr:relSizeAnchor xmlns:cdr="http://schemas.openxmlformats.org/drawingml/2006/chartDrawing">
    <cdr:from>
      <cdr:x>0.41699</cdr:x>
      <cdr:y>0.77683</cdr:y>
    </cdr:from>
    <cdr:to>
      <cdr:x>0.69043</cdr:x>
      <cdr:y>0.86637</cdr:y>
    </cdr:to>
    <cdr:sp macro="" textlink="">
      <cdr:nvSpPr>
        <cdr:cNvPr id="3085" name="Text Box 13"/>
        <cdr:cNvSpPr txBox="1">
          <a:spLocks xmlns:a="http://schemas.openxmlformats.org/drawingml/2006/main" noChangeArrowheads="1"/>
        </cdr:cNvSpPr>
      </cdr:nvSpPr>
      <cdr:spPr bwMode="auto">
        <a:xfrm xmlns:a="http://schemas.openxmlformats.org/drawingml/2006/main">
          <a:off x="2291748" y="2308591"/>
          <a:ext cx="1502805" cy="26609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900" b="0" i="0" u="none" strike="noStrike" baseline="0">
              <a:solidFill>
                <a:srgbClr val="000000"/>
              </a:solidFill>
              <a:latin typeface="Arial"/>
              <a:cs typeface="Arial"/>
            </a:rPr>
            <a:t>(see breakdown below)</a:t>
          </a:r>
        </a:p>
      </cdr:txBody>
    </cdr:sp>
  </cdr:relSizeAnchor>
</c:userShapes>
</file>

<file path=word/drawings/drawing3.xml><?xml version="1.0" encoding="utf-8"?>
<c:userShapes xmlns:c="http://schemas.openxmlformats.org/drawingml/2006/chart">
  <cdr:relSizeAnchor xmlns:cdr="http://schemas.openxmlformats.org/drawingml/2006/chartDrawing">
    <cdr:from>
      <cdr:x>0.69084</cdr:x>
      <cdr:y>0.67345</cdr:y>
    </cdr:from>
    <cdr:to>
      <cdr:x>0.98616</cdr:x>
      <cdr:y>0.85489</cdr:y>
    </cdr:to>
    <cdr:sp macro="" textlink="">
      <cdr:nvSpPr>
        <cdr:cNvPr id="2049" name="Text Box 1"/>
        <cdr:cNvSpPr txBox="1">
          <a:spLocks xmlns:a="http://schemas.openxmlformats.org/drawingml/2006/main" noChangeArrowheads="1"/>
        </cdr:cNvSpPr>
      </cdr:nvSpPr>
      <cdr:spPr bwMode="auto">
        <a:xfrm xmlns:a="http://schemas.openxmlformats.org/drawingml/2006/main">
          <a:off x="3803393" y="2033433"/>
          <a:ext cx="1625870" cy="547845"/>
        </a:xfrm>
        <a:prstGeom xmlns:a="http://schemas.openxmlformats.org/drawingml/2006/main" prst="rect">
          <a:avLst/>
        </a:prstGeom>
        <a:noFill xmlns:a="http://schemas.openxmlformats.org/drawingml/2006/main"/>
        <a:ln xmlns:a="http://schemas.openxmlformats.org/drawingml/2006/main" w="3175">
          <a:solidFill>
            <a:schemeClr val="tx1"/>
          </a:solidFill>
          <a:miter lim="800000"/>
          <a:headEnd/>
          <a:tailEnd/>
        </a:ln>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000" b="0" i="0" u="none" strike="noStrike" baseline="0">
              <a:solidFill>
                <a:srgbClr val="000000"/>
              </a:solidFill>
              <a:latin typeface="Arial"/>
              <a:cs typeface="Arial"/>
            </a:rPr>
            <a:t>Funded          </a:t>
          </a:r>
          <a:r>
            <a:rPr lang="en-US" sz="1000" b="0" i="0" u="none" strike="noStrike" baseline="0">
              <a:solidFill>
                <a:srgbClr val="000000"/>
              </a:solidFill>
              <a:latin typeface="Arial" pitchFamily="34" charset="0"/>
              <a:cs typeface="Arial" pitchFamily="34" charset="0"/>
            </a:rPr>
            <a:t>$ </a:t>
          </a:r>
          <a:r>
            <a:rPr lang="en-US">
              <a:latin typeface="Arial" pitchFamily="34" charset="0"/>
              <a:cs typeface="Arial" pitchFamily="34" charset="0"/>
            </a:rPr>
            <a:t>41,098,627</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r>
            <a:rPr lang="en-US" sz="1000" b="0" i="0" u="none" strike="noStrike" baseline="0">
              <a:solidFill>
                <a:srgbClr val="000000"/>
              </a:solidFill>
              <a:latin typeface="Arial"/>
              <a:cs typeface="Arial"/>
            </a:rPr>
            <a:t>Not Funded   </a:t>
          </a:r>
          <a:r>
            <a:rPr lang="en-US" sz="1000" b="0" i="0" u="none" strike="noStrike" baseline="0">
              <a:solidFill>
                <a:srgbClr val="000000"/>
              </a:solidFill>
              <a:latin typeface="Arial" pitchFamily="34" charset="0"/>
              <a:cs typeface="Arial" pitchFamily="34" charset="0"/>
            </a:rPr>
            <a:t>$ </a:t>
          </a:r>
          <a:r>
            <a:rPr lang="en-US">
              <a:latin typeface="Arial" pitchFamily="34" charset="0"/>
              <a:cs typeface="Arial" pitchFamily="34" charset="0"/>
            </a:rPr>
            <a:t>96,208,387</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Pending         $   </a:t>
          </a:r>
          <a:r>
            <a:rPr lang="en-US">
              <a:latin typeface="Arial" pitchFamily="34" charset="0"/>
              <a:cs typeface="Arial" pitchFamily="34" charset="0"/>
            </a:rPr>
            <a:t>8,011,944</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endParaRPr lang="en-US" sz="1175" b="0" i="0" u="none" strike="noStrike" baseline="0">
            <a:solidFill>
              <a:srgbClr val="000000"/>
            </a:solidFill>
            <a:latin typeface="Arial"/>
            <a:cs typeface="Arial"/>
          </a:endParaRPr>
        </a:p>
      </cdr:txBody>
    </cdr:sp>
  </cdr:relSizeAnchor>
  <cdr:relSizeAnchor xmlns:cdr="http://schemas.openxmlformats.org/drawingml/2006/chartDrawing">
    <cdr:from>
      <cdr:x>0.75652</cdr:x>
      <cdr:y>0.27063</cdr:y>
    </cdr:from>
    <cdr:to>
      <cdr:x>0.93842</cdr:x>
      <cdr:y>0.35859</cdr:y>
    </cdr:to>
    <cdr:sp macro="" textlink="">
      <cdr:nvSpPr>
        <cdr:cNvPr id="2053" name="Text Box 5"/>
        <cdr:cNvSpPr txBox="1">
          <a:spLocks xmlns:a="http://schemas.openxmlformats.org/drawingml/2006/main" noChangeArrowheads="1"/>
        </cdr:cNvSpPr>
      </cdr:nvSpPr>
      <cdr:spPr bwMode="auto">
        <a:xfrm xmlns:a="http://schemas.openxmlformats.org/drawingml/2006/main">
          <a:off x="4164983" y="817147"/>
          <a:ext cx="1001428" cy="265586"/>
        </a:xfrm>
        <a:prstGeom xmlns:a="http://schemas.openxmlformats.org/drawingml/2006/main" prst="rect">
          <a:avLst/>
        </a:prstGeom>
        <a:noFill xmlns:a="http://schemas.openxmlformats.org/drawingml/2006/main"/>
        <a:ln xmlns:a="http://schemas.openxmlformats.org/drawingml/2006/main" w="9525" algn="ctr">
          <a:solidFill>
            <a:srgbClr val="000000"/>
          </a:solidFill>
          <a:miter lim="800000"/>
          <a:headEnd/>
          <a:tailEnd/>
        </a:ln>
        <a:effectLst xmlns:a="http://schemas.openxmlformats.org/drawingml/2006/main"/>
      </cdr:spPr>
      <cdr:txBody>
        <a:bodyPr xmlns:a="http://schemas.openxmlformats.org/drawingml/2006/main" wrap="none" lIns="91440" tIns="45720" rIns="91440" bIns="45720" anchor="t" upright="1">
          <a:spAutoFit/>
        </a:bodyPr>
        <a:lstStyle xmlns:a="http://schemas.openxmlformats.org/drawingml/2006/main"/>
        <a:p xmlns:a="http://schemas.openxmlformats.org/drawingml/2006/main">
          <a:pPr algn="l" rtl="0">
            <a:defRPr sz="1000"/>
          </a:pPr>
          <a:r>
            <a:rPr lang="en-US" sz="1175" b="0" i="0" u="none" strike="noStrike" baseline="0">
              <a:solidFill>
                <a:srgbClr val="000000"/>
              </a:solidFill>
              <a:latin typeface="Arial"/>
              <a:cs typeface="Arial"/>
            </a:rPr>
            <a:t>Total = 158*</a:t>
          </a:r>
        </a:p>
      </cdr:txBody>
    </cdr:sp>
  </cdr:relSizeAnchor>
</c:userShapes>
</file>

<file path=word/drawings/drawing4.xml><?xml version="1.0" encoding="utf-8"?>
<c:userShapes xmlns:c="http://schemas.openxmlformats.org/drawingml/2006/chart">
  <cdr:relSizeAnchor xmlns:cdr="http://schemas.openxmlformats.org/drawingml/2006/chartDrawing">
    <cdr:from>
      <cdr:x>0.76856</cdr:x>
      <cdr:y>0.22414</cdr:y>
    </cdr:from>
    <cdr:to>
      <cdr:x>0.95077</cdr:x>
      <cdr:y>0.31351</cdr:y>
    </cdr:to>
    <cdr:sp macro="" textlink="">
      <cdr:nvSpPr>
        <cdr:cNvPr id="3084" name="Text Box 12"/>
        <cdr:cNvSpPr txBox="1">
          <a:spLocks xmlns:a="http://schemas.openxmlformats.org/drawingml/2006/main" noChangeArrowheads="1"/>
        </cdr:cNvSpPr>
      </cdr:nvSpPr>
      <cdr:spPr bwMode="auto">
        <a:xfrm xmlns:a="http://schemas.openxmlformats.org/drawingml/2006/main">
          <a:off x="4223948" y="666099"/>
          <a:ext cx="1001428" cy="265586"/>
        </a:xfrm>
        <a:prstGeom xmlns:a="http://schemas.openxmlformats.org/drawingml/2006/main" prst="rect">
          <a:avLst/>
        </a:prstGeom>
        <a:noFill xmlns:a="http://schemas.openxmlformats.org/drawingml/2006/main"/>
        <a:ln xmlns:a="http://schemas.openxmlformats.org/drawingml/2006/main" w="9525" algn="ctr">
          <a:solidFill>
            <a:srgbClr val="000000"/>
          </a:solidFill>
          <a:miter lim="800000"/>
          <a:headEnd/>
          <a:tailEnd/>
        </a:ln>
        <a:effectLst xmlns:a="http://schemas.openxmlformats.org/drawingml/2006/main"/>
      </cdr:spPr>
      <cdr:txBody>
        <a:bodyPr xmlns:a="http://schemas.openxmlformats.org/drawingml/2006/main" wrap="none" lIns="91440" tIns="45720" rIns="91440" bIns="45720" anchor="t" upright="1">
          <a:spAutoFit/>
        </a:bodyPr>
        <a:lstStyle xmlns:a="http://schemas.openxmlformats.org/drawingml/2006/main"/>
        <a:p xmlns:a="http://schemas.openxmlformats.org/drawingml/2006/main">
          <a:pPr algn="l" rtl="0">
            <a:defRPr sz="1000"/>
          </a:pPr>
          <a:r>
            <a:rPr lang="en-US" sz="1175" b="0" i="0" u="none" strike="noStrike" baseline="0">
              <a:solidFill>
                <a:srgbClr val="000000"/>
              </a:solidFill>
              <a:latin typeface="Arial"/>
              <a:cs typeface="Arial"/>
            </a:rPr>
            <a:t>Total = 209*</a:t>
          </a:r>
        </a:p>
      </cdr:txBody>
    </cdr:sp>
  </cdr:relSizeAnchor>
  <cdr:relSizeAnchor xmlns:cdr="http://schemas.openxmlformats.org/drawingml/2006/chartDrawing">
    <cdr:from>
      <cdr:x>0.45495</cdr:x>
      <cdr:y>0.73496</cdr:y>
    </cdr:from>
    <cdr:to>
      <cdr:x>0.70537</cdr:x>
      <cdr:y>0.84048</cdr:y>
    </cdr:to>
    <cdr:sp macro="" textlink="">
      <cdr:nvSpPr>
        <cdr:cNvPr id="3085" name="Text Box 13"/>
        <cdr:cNvSpPr txBox="1">
          <a:spLocks xmlns:a="http://schemas.openxmlformats.org/drawingml/2006/main" noChangeArrowheads="1"/>
        </cdr:cNvSpPr>
      </cdr:nvSpPr>
      <cdr:spPr bwMode="auto">
        <a:xfrm xmlns:a="http://schemas.openxmlformats.org/drawingml/2006/main">
          <a:off x="2500379" y="2184144"/>
          <a:ext cx="1376289" cy="31358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900" b="0" i="0" u="none" strike="noStrike" baseline="0">
              <a:solidFill>
                <a:srgbClr val="000000"/>
              </a:solidFill>
              <a:latin typeface="Arial"/>
              <a:cs typeface="Arial"/>
            </a:rPr>
            <a:t>(see breakdown below)</a:t>
          </a:r>
        </a:p>
      </cdr:txBody>
    </cdr:sp>
  </cdr:relSizeAnchor>
</c:userShapes>
</file>

<file path=word/drawings/drawing5.xml><?xml version="1.0" encoding="utf-8"?>
<c:userShapes xmlns:c="http://schemas.openxmlformats.org/drawingml/2006/chart">
  <cdr:relSizeAnchor xmlns:cdr="http://schemas.openxmlformats.org/drawingml/2006/chartDrawing">
    <cdr:from>
      <cdr:x>0.64187</cdr:x>
      <cdr:y>0.69547</cdr:y>
    </cdr:from>
    <cdr:to>
      <cdr:x>0.95329</cdr:x>
      <cdr:y>0.88644</cdr:y>
    </cdr:to>
    <cdr:sp macro="" textlink="">
      <cdr:nvSpPr>
        <cdr:cNvPr id="2049" name="Text Box 1"/>
        <cdr:cNvSpPr txBox="1">
          <a:spLocks xmlns:a="http://schemas.openxmlformats.org/drawingml/2006/main" noChangeArrowheads="1"/>
        </cdr:cNvSpPr>
      </cdr:nvSpPr>
      <cdr:spPr bwMode="auto">
        <a:xfrm xmlns:a="http://schemas.openxmlformats.org/drawingml/2006/main">
          <a:off x="3533775" y="2099920"/>
          <a:ext cx="1714515" cy="576619"/>
        </a:xfrm>
        <a:prstGeom xmlns:a="http://schemas.openxmlformats.org/drawingml/2006/main" prst="rect">
          <a:avLst/>
        </a:prstGeom>
        <a:noFill xmlns:a="http://schemas.openxmlformats.org/drawingml/2006/main"/>
        <a:ln xmlns:a="http://schemas.openxmlformats.org/drawingml/2006/main" w="3175">
          <a:solidFill>
            <a:schemeClr val="accent1"/>
          </a:solidFill>
          <a:miter lim="800000"/>
          <a:headEnd/>
          <a:tailEnd/>
        </a:ln>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Funded          $  51,648,296</a:t>
          </a:r>
        </a:p>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Not Funded   $ 182,429,533</a:t>
          </a:r>
        </a:p>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Pending         $    </a:t>
          </a:r>
          <a:r>
            <a:rPr lang="en-US">
              <a:latin typeface="Arial" pitchFamily="34" charset="0"/>
              <a:cs typeface="Arial" pitchFamily="34" charset="0"/>
            </a:rPr>
            <a:t>9,030,716</a:t>
          </a:r>
          <a:endParaRPr lang="en-US" sz="1000" b="0" i="0" u="none" strike="noStrike" baseline="0">
            <a:solidFill>
              <a:srgbClr val="000000"/>
            </a:solidFill>
            <a:latin typeface="Arial" pitchFamily="34" charset="0"/>
            <a:cs typeface="Arial" pitchFamily="34" charset="0"/>
          </a:endParaRPr>
        </a:p>
      </cdr:txBody>
    </cdr:sp>
  </cdr:relSizeAnchor>
  <cdr:relSizeAnchor xmlns:cdr="http://schemas.openxmlformats.org/drawingml/2006/chartDrawing">
    <cdr:from>
      <cdr:x>0.71802</cdr:x>
      <cdr:y>0.26498</cdr:y>
    </cdr:from>
    <cdr:to>
      <cdr:x>0.89958</cdr:x>
      <cdr:y>0.35545</cdr:y>
    </cdr:to>
    <cdr:sp macro="" textlink="">
      <cdr:nvSpPr>
        <cdr:cNvPr id="2054" name="Text Box 6"/>
        <cdr:cNvSpPr txBox="1">
          <a:spLocks xmlns:a="http://schemas.openxmlformats.org/drawingml/2006/main" noChangeArrowheads="1"/>
        </cdr:cNvSpPr>
      </cdr:nvSpPr>
      <cdr:spPr bwMode="auto">
        <a:xfrm xmlns:a="http://schemas.openxmlformats.org/drawingml/2006/main">
          <a:off x="3953023" y="800100"/>
          <a:ext cx="999570" cy="273155"/>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175" b="0" i="0" u="none" strike="noStrike" baseline="0">
              <a:solidFill>
                <a:srgbClr val="000000"/>
              </a:solidFill>
              <a:latin typeface="Arial"/>
              <a:cs typeface="Arial"/>
            </a:rPr>
            <a:t>    Total 237*</a:t>
          </a:r>
        </a:p>
      </cdr:txBody>
    </cdr:sp>
  </cdr:relSizeAnchor>
</c:userShapes>
</file>

<file path=word/drawings/drawing6.xml><?xml version="1.0" encoding="utf-8"?>
<c:userShapes xmlns:c="http://schemas.openxmlformats.org/drawingml/2006/chart">
  <cdr:relSizeAnchor xmlns:cdr="http://schemas.openxmlformats.org/drawingml/2006/chartDrawing">
    <cdr:from>
      <cdr:x>0.67843</cdr:x>
      <cdr:y>0.24842</cdr:y>
    </cdr:from>
    <cdr:to>
      <cdr:x>0.83892</cdr:x>
      <cdr:y>0.32557</cdr:y>
    </cdr:to>
    <cdr:sp macro="" textlink="">
      <cdr:nvSpPr>
        <cdr:cNvPr id="3075" name="Text Box 3"/>
        <cdr:cNvSpPr txBox="1">
          <a:spLocks xmlns:a="http://schemas.openxmlformats.org/drawingml/2006/main" noChangeArrowheads="1"/>
        </cdr:cNvSpPr>
      </cdr:nvSpPr>
      <cdr:spPr bwMode="auto">
        <a:xfrm xmlns:a="http://schemas.openxmlformats.org/drawingml/2006/main">
          <a:off x="3822238" y="802951"/>
          <a:ext cx="903430" cy="248374"/>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150" b="0" i="0" u="none" strike="noStrike" baseline="0">
              <a:solidFill>
                <a:srgbClr val="000000"/>
              </a:solidFill>
              <a:latin typeface="Arial"/>
              <a:cs typeface="Arial"/>
            </a:rPr>
            <a:t>  Total = 52</a:t>
          </a:r>
        </a:p>
      </cdr:txBody>
    </cdr:sp>
  </cdr:relSizeAnchor>
  <cdr:relSizeAnchor xmlns:cdr="http://schemas.openxmlformats.org/drawingml/2006/chartDrawing">
    <cdr:from>
      <cdr:x>0.40092</cdr:x>
      <cdr:y>0.76027</cdr:y>
    </cdr:from>
    <cdr:to>
      <cdr:x>0.62203</cdr:x>
      <cdr:y>0.84907</cdr:y>
    </cdr:to>
    <cdr:sp macro="" textlink="">
      <cdr:nvSpPr>
        <cdr:cNvPr id="3076" name="Text Box 4"/>
        <cdr:cNvSpPr txBox="1">
          <a:spLocks xmlns:a="http://schemas.openxmlformats.org/drawingml/2006/main" noChangeArrowheads="1"/>
        </cdr:cNvSpPr>
      </cdr:nvSpPr>
      <cdr:spPr bwMode="auto">
        <a:xfrm xmlns:a="http://schemas.openxmlformats.org/drawingml/2006/main">
          <a:off x="2253079" y="2440424"/>
          <a:ext cx="1242583" cy="2850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900" b="0" i="0" u="none" strike="noStrike" baseline="0">
              <a:solidFill>
                <a:srgbClr val="000000"/>
              </a:solidFill>
              <a:latin typeface="Arial"/>
              <a:cs typeface="Arial"/>
            </a:rPr>
            <a:t>(see breakdown below)</a:t>
          </a:r>
        </a:p>
      </cdr:txBody>
    </cdr:sp>
  </cdr:relSizeAnchor>
</c:userShapes>
</file>

<file path=word/drawings/drawing7.xml><?xml version="1.0" encoding="utf-8"?>
<c:userShapes xmlns:c="http://schemas.openxmlformats.org/drawingml/2006/chart">
  <cdr:relSizeAnchor xmlns:cdr="http://schemas.openxmlformats.org/drawingml/2006/chartDrawing">
    <cdr:from>
      <cdr:x>0.65306</cdr:x>
      <cdr:y>0.6947</cdr:y>
    </cdr:from>
    <cdr:to>
      <cdr:x>0.96812</cdr:x>
      <cdr:y>0.86416</cdr:y>
    </cdr:to>
    <cdr:sp macro="" textlink="">
      <cdr:nvSpPr>
        <cdr:cNvPr id="2049" name="Text Box 1"/>
        <cdr:cNvSpPr txBox="1">
          <a:spLocks xmlns:a="http://schemas.openxmlformats.org/drawingml/2006/main" noChangeArrowheads="1"/>
        </cdr:cNvSpPr>
      </cdr:nvSpPr>
      <cdr:spPr bwMode="auto">
        <a:xfrm xmlns:a="http://schemas.openxmlformats.org/drawingml/2006/main">
          <a:off x="3657601" y="2289488"/>
          <a:ext cx="1764550" cy="558481"/>
        </a:xfrm>
        <a:prstGeom xmlns:a="http://schemas.openxmlformats.org/drawingml/2006/main" prst="rect">
          <a:avLst/>
        </a:prstGeom>
        <a:noFill xmlns:a="http://schemas.openxmlformats.org/drawingml/2006/main"/>
        <a:ln xmlns:a="http://schemas.openxmlformats.org/drawingml/2006/main" w="3175">
          <a:solidFill>
            <a:schemeClr val="accent1"/>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Funded               $</a:t>
          </a:r>
          <a:r>
            <a:rPr lang="en-US">
              <a:latin typeface="Arial" pitchFamily="34" charset="0"/>
              <a:cs typeface="Arial" pitchFamily="34" charset="0"/>
            </a:rPr>
            <a:t>63,154,381</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Not Funded         $</a:t>
          </a:r>
          <a:r>
            <a:rPr lang="en-US">
              <a:latin typeface="Arial" pitchFamily="34" charset="0"/>
              <a:cs typeface="Arial" pitchFamily="34" charset="0"/>
            </a:rPr>
            <a:t>77,608,928</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r>
            <a:rPr lang="en-US" sz="1000" b="0" i="0" u="none" strike="noStrike" baseline="0">
              <a:solidFill>
                <a:srgbClr val="000000"/>
              </a:solidFill>
              <a:latin typeface="Arial" pitchFamily="34" charset="0"/>
              <a:cs typeface="Arial" pitchFamily="34" charset="0"/>
            </a:rPr>
            <a:t>Pending          	  $</a:t>
          </a:r>
          <a:r>
            <a:rPr lang="en-US">
              <a:latin typeface="Arial" pitchFamily="34" charset="0"/>
              <a:cs typeface="Arial" pitchFamily="34" charset="0"/>
            </a:rPr>
            <a:t>27,548,919</a:t>
          </a:r>
          <a:endParaRPr lang="en-US" sz="1000" b="0" i="0" u="none" strike="noStrike" baseline="0">
            <a:solidFill>
              <a:srgbClr val="000000"/>
            </a:solidFill>
            <a:latin typeface="Arial" pitchFamily="34" charset="0"/>
            <a:cs typeface="Arial" pitchFamily="34" charset="0"/>
          </a:endParaRPr>
        </a:p>
        <a:p xmlns:a="http://schemas.openxmlformats.org/drawingml/2006/main">
          <a:pPr algn="l" rtl="0">
            <a:defRPr sz="1000"/>
          </a:pPr>
          <a:endParaRPr lang="en-US" sz="1000" b="0" i="0" u="none" strike="noStrike" baseline="0">
            <a:solidFill>
              <a:srgbClr val="000000"/>
            </a:solidFill>
            <a:latin typeface="Arial"/>
            <a:cs typeface="Arial"/>
          </a:endParaRPr>
        </a:p>
        <a:p xmlns:a="http://schemas.openxmlformats.org/drawingml/2006/main">
          <a:pPr algn="l" rtl="0">
            <a:defRPr sz="1000"/>
          </a:pPr>
          <a:endParaRPr lang="en-US" sz="1150" b="0" i="0" u="none" strike="noStrike" baseline="0">
            <a:solidFill>
              <a:srgbClr val="000000"/>
            </a:solidFill>
            <a:latin typeface="Arial"/>
            <a:cs typeface="Arial"/>
          </a:endParaRPr>
        </a:p>
      </cdr:txBody>
    </cdr:sp>
  </cdr:relSizeAnchor>
  <cdr:relSizeAnchor xmlns:cdr="http://schemas.openxmlformats.org/drawingml/2006/chartDrawing">
    <cdr:from>
      <cdr:x>0.73457</cdr:x>
      <cdr:y>0.29619</cdr:y>
    </cdr:from>
    <cdr:to>
      <cdr:x>0.89115</cdr:x>
      <cdr:y>0.36923</cdr:y>
    </cdr:to>
    <cdr:sp macro="" textlink="">
      <cdr:nvSpPr>
        <cdr:cNvPr id="2052" name="Text Box 4"/>
        <cdr:cNvSpPr txBox="1">
          <a:spLocks xmlns:a="http://schemas.openxmlformats.org/drawingml/2006/main" noChangeArrowheads="1"/>
        </cdr:cNvSpPr>
      </cdr:nvSpPr>
      <cdr:spPr bwMode="auto">
        <a:xfrm xmlns:a="http://schemas.openxmlformats.org/drawingml/2006/main">
          <a:off x="4170072" y="959215"/>
          <a:ext cx="888889" cy="236540"/>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150" b="0" i="0" u="none" strike="noStrike" baseline="0">
              <a:solidFill>
                <a:srgbClr val="000000"/>
              </a:solidFill>
              <a:latin typeface="Arial"/>
              <a:cs typeface="Arial"/>
            </a:rPr>
            <a:t>  Total = 99*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3260-19F0-4E4D-AB81-A796A9F5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12993</Words>
  <Characters>74062</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SSRI Strategic Plan</vt:lpstr>
    </vt:vector>
  </TitlesOfParts>
  <Company>The Pennsylvania State University</Company>
  <LinksUpToDate>false</LinksUpToDate>
  <CharactersWithSpaces>86882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SSRI Strategic Plan</dc:title>
  <dc:subject>2014-2019</dc:subject>
  <dc:creator>Windows User</dc:creator>
  <cp:lastModifiedBy>Susan M. McHale</cp:lastModifiedBy>
  <cp:revision>2</cp:revision>
  <cp:lastPrinted>2014-07-15T14:19:00Z</cp:lastPrinted>
  <dcterms:created xsi:type="dcterms:W3CDTF">2016-11-14T01:21:00Z</dcterms:created>
  <dcterms:modified xsi:type="dcterms:W3CDTF">2016-11-14T01:21:00Z</dcterms:modified>
</cp:coreProperties>
</file>